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3D" w:rsidRPr="00BD7C7E" w:rsidRDefault="004D3D3D" w:rsidP="00FD34D3">
      <w:pPr>
        <w:pStyle w:val="ReportTitle"/>
        <w:jc w:val="center"/>
      </w:pPr>
      <w:r>
        <w:t xml:space="preserve">Institute of Public Care </w:t>
      </w:r>
      <w:r w:rsidRPr="00BD7C7E">
        <w:t>Learning Event of 2017</w:t>
      </w:r>
    </w:p>
    <w:p w:rsidR="004D3D3D" w:rsidRPr="00BD7C7E" w:rsidRDefault="004D3D3D" w:rsidP="004D3D3D">
      <w:pPr>
        <w:pStyle w:val="ReportTitle"/>
        <w:jc w:val="center"/>
        <w:rPr>
          <w:color w:val="76923C" w:themeColor="accent3" w:themeShade="BF"/>
          <w:sz w:val="10"/>
        </w:rPr>
      </w:pPr>
    </w:p>
    <w:p w:rsidR="004D3D3D" w:rsidRPr="00BD7C7E" w:rsidRDefault="004D3D3D" w:rsidP="00FD34D3">
      <w:pPr>
        <w:pStyle w:val="ReportTitle"/>
        <w:jc w:val="center"/>
        <w:rPr>
          <w:lang w:eastAsia="en-GB"/>
        </w:rPr>
      </w:pPr>
      <w:r w:rsidRPr="00BD7C7E">
        <w:rPr>
          <w:lang w:eastAsia="en-GB"/>
        </w:rPr>
        <w:t xml:space="preserve">“Making it </w:t>
      </w:r>
      <w:r w:rsidR="00551C71">
        <w:rPr>
          <w:lang w:eastAsia="en-GB"/>
        </w:rPr>
        <w:t>C</w:t>
      </w:r>
      <w:r w:rsidRPr="00BD7C7E">
        <w:rPr>
          <w:lang w:eastAsia="en-GB"/>
        </w:rPr>
        <w:t>ount” – Performance Management to Deliver Outcomes and Manage Demand</w:t>
      </w:r>
    </w:p>
    <w:p w:rsidR="00D02397" w:rsidRDefault="004D3D3D" w:rsidP="00FD34D3">
      <w:pPr>
        <w:pStyle w:val="NonumberHeading1"/>
      </w:pPr>
      <w:r w:rsidRPr="00FD34D3">
        <w:t>4 &amp; 5 October 2017</w:t>
      </w:r>
    </w:p>
    <w:p w:rsidR="004D3D3D" w:rsidRPr="00FD34D3" w:rsidRDefault="004D3D3D" w:rsidP="00FD34D3">
      <w:pPr>
        <w:pStyle w:val="NonumberHeading1"/>
      </w:pPr>
      <w:r w:rsidRPr="00FD34D3">
        <w:t>Jurys Inn London Watford, Clarendon Road, Watford, WD17 1JA</w:t>
      </w:r>
    </w:p>
    <w:p w:rsidR="00E85320" w:rsidRDefault="00E85320" w:rsidP="00E85320">
      <w:r>
        <w:t xml:space="preserve">In keeping with our recent successful Partnership events, the event will be highly participative and provide opportunity for colleagues from a diverse range of organisations and roles to share their own experiences and work through some of the </w:t>
      </w:r>
      <w:r w:rsidR="002F685D">
        <w:t>demand management issues they are facing and in particular, to discuss what do we need to monitor and understand to assess the impact of the services and resources we employ.</w:t>
      </w:r>
    </w:p>
    <w:p w:rsidR="00E85320" w:rsidRDefault="00E85320" w:rsidP="00E85320"/>
    <w:p w:rsidR="002F685D" w:rsidRDefault="00E85320" w:rsidP="00E85320">
      <w:bookmarkStart w:id="0" w:name="_GoBack"/>
      <w:r>
        <w:rPr>
          <w:noProof/>
          <w:lang w:eastAsia="en-GB"/>
        </w:rPr>
        <w:drawing>
          <wp:anchor distT="0" distB="0" distL="114300" distR="114300" simplePos="0" relativeHeight="251659264" behindDoc="0" locked="0" layoutInCell="1" allowOverlap="1" wp14:anchorId="04F86E64" wp14:editId="49AFB850">
            <wp:simplePos x="0" y="0"/>
            <wp:positionH relativeFrom="column">
              <wp:posOffset>-43180</wp:posOffset>
            </wp:positionH>
            <wp:positionV relativeFrom="paragraph">
              <wp:posOffset>16510</wp:posOffset>
            </wp:positionV>
            <wp:extent cx="1472565" cy="2078355"/>
            <wp:effectExtent l="171450" t="171450" r="375285" b="3600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72565" cy="20783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002F685D">
        <w:t xml:space="preserve">The focus for the event builds on the work of IPC and the papers published by our Knowledge Transfer Fellow </w:t>
      </w:r>
      <w:r>
        <w:t xml:space="preserve">Professor John Bolton which have </w:t>
      </w:r>
      <w:r w:rsidRPr="002C4822">
        <w:t xml:space="preserve">considered how </w:t>
      </w:r>
      <w:r>
        <w:t>organisations</w:t>
      </w:r>
      <w:r w:rsidRPr="002C4822">
        <w:t xml:space="preserve"> can </w:t>
      </w:r>
      <w:r>
        <w:t xml:space="preserve">both </w:t>
      </w:r>
      <w:r w:rsidRPr="002C4822">
        <w:t>del</w:t>
      </w:r>
      <w:r>
        <w:t xml:space="preserve">iver outcomes for their local communities and manage demand for social care services.  Professor Bolton’s </w:t>
      </w:r>
      <w:r w:rsidRPr="002C4822">
        <w:t xml:space="preserve">earlier research argued that Councils ought to be able to </w:t>
      </w:r>
      <w:r w:rsidRPr="00E85320">
        <w:rPr>
          <w:b/>
        </w:rPr>
        <w:t>systematically measure and monitor activities</w:t>
      </w:r>
      <w:r w:rsidRPr="002C4822">
        <w:t xml:space="preserve"> so that they understand whether they are delivering individual and service outcomes required to meet their strategic </w:t>
      </w:r>
      <w:r>
        <w:t xml:space="preserve">management objectives. </w:t>
      </w:r>
    </w:p>
    <w:p w:rsidR="002F685D" w:rsidRDefault="002F685D" w:rsidP="00E85320"/>
    <w:p w:rsidR="00E85320" w:rsidRPr="002C4822" w:rsidRDefault="002F685D" w:rsidP="00E85320">
      <w:r>
        <w:t>At the event w</w:t>
      </w:r>
      <w:r w:rsidR="00E85320">
        <w:t xml:space="preserve">e </w:t>
      </w:r>
      <w:r>
        <w:t xml:space="preserve">will </w:t>
      </w:r>
      <w:r w:rsidR="00E85320" w:rsidRPr="002C4822">
        <w:t xml:space="preserve">suggest that improving </w:t>
      </w:r>
      <w:r w:rsidR="00E85320">
        <w:t xml:space="preserve">the </w:t>
      </w:r>
      <w:r w:rsidR="00E85320" w:rsidRPr="002C4822">
        <w:t xml:space="preserve">performance management of </w:t>
      </w:r>
      <w:r w:rsidR="00E85320">
        <w:t>key local objectives (mainly for older people services) may</w:t>
      </w:r>
      <w:r w:rsidR="00E85320" w:rsidRPr="002C4822">
        <w:t xml:space="preserve"> assist in delivering the changes required </w:t>
      </w:r>
      <w:r w:rsidR="00E85320">
        <w:t>– we have called this approach the “Six Steps”.</w:t>
      </w:r>
      <w:r w:rsidR="00E85320" w:rsidRPr="002C4822">
        <w:t xml:space="preserve"> </w:t>
      </w:r>
    </w:p>
    <w:p w:rsidR="00E85320" w:rsidRDefault="00E85320" w:rsidP="00F035B8">
      <w:pPr>
        <w:rPr>
          <w:lang w:eastAsia="en-GB"/>
        </w:rPr>
      </w:pPr>
    </w:p>
    <w:p w:rsidR="00E85320" w:rsidRDefault="002F685D" w:rsidP="00F035B8">
      <w:pPr>
        <w:rPr>
          <w:lang w:eastAsia="en-GB"/>
        </w:rPr>
      </w:pPr>
      <w:r>
        <w:t>We have prepared a mix of IPC presentations and opportunities for shared learning and discussions around the following themes:</w:t>
      </w:r>
    </w:p>
    <w:p w:rsidR="000E372E" w:rsidRDefault="000E372E" w:rsidP="00F035B8">
      <w:pPr>
        <w:rPr>
          <w:lang w:eastAsia="en-GB"/>
        </w:rPr>
      </w:pPr>
    </w:p>
    <w:p w:rsidR="002018CE" w:rsidRDefault="002018CE" w:rsidP="002F685D">
      <w:pPr>
        <w:pStyle w:val="IPCBullet1"/>
        <w:rPr>
          <w:lang w:eastAsia="en-GB"/>
        </w:rPr>
      </w:pPr>
      <w:r>
        <w:rPr>
          <w:lang w:eastAsia="en-GB"/>
        </w:rPr>
        <w:t>What does a demand management focused organisation look like?</w:t>
      </w:r>
    </w:p>
    <w:p w:rsidR="002018CE" w:rsidRDefault="002018CE" w:rsidP="002F685D">
      <w:pPr>
        <w:pStyle w:val="IPCBullet1"/>
        <w:rPr>
          <w:lang w:eastAsia="en-GB"/>
        </w:rPr>
      </w:pPr>
      <w:r>
        <w:rPr>
          <w:lang w:eastAsia="en-GB"/>
        </w:rPr>
        <w:t>What should we be counting, and why?</w:t>
      </w:r>
    </w:p>
    <w:p w:rsidR="002018CE" w:rsidRDefault="002018CE" w:rsidP="002F685D">
      <w:pPr>
        <w:pStyle w:val="IPCBullet1"/>
        <w:rPr>
          <w:lang w:eastAsia="en-GB"/>
        </w:rPr>
      </w:pPr>
      <w:r>
        <w:rPr>
          <w:lang w:eastAsia="en-GB"/>
        </w:rPr>
        <w:t>The art and discipline of performance management</w:t>
      </w:r>
    </w:p>
    <w:p w:rsidR="00F035B8" w:rsidRDefault="002018CE" w:rsidP="002F685D">
      <w:pPr>
        <w:pStyle w:val="IPCBullet1"/>
        <w:rPr>
          <w:lang w:eastAsia="en-GB"/>
        </w:rPr>
      </w:pPr>
      <w:r>
        <w:rPr>
          <w:lang w:eastAsia="en-GB"/>
        </w:rPr>
        <w:t>Developing and supporting an effective performance management culture</w:t>
      </w:r>
    </w:p>
    <w:p w:rsidR="00AD071C" w:rsidRDefault="00AD071C">
      <w:pPr>
        <w:rPr>
          <w:lang w:eastAsia="en-GB"/>
        </w:rPr>
      </w:pPr>
    </w:p>
    <w:p w:rsidR="000E372E" w:rsidRDefault="00AD071C">
      <w:pPr>
        <w:rPr>
          <w:lang w:eastAsia="en-GB"/>
        </w:rPr>
      </w:pPr>
      <w:r>
        <w:rPr>
          <w:lang w:eastAsia="en-GB"/>
        </w:rPr>
        <w:t>A programme for the event is shown below:</w:t>
      </w:r>
      <w:r w:rsidR="000E372E">
        <w:rPr>
          <w:lang w:eastAsia="en-GB"/>
        </w:rPr>
        <w:br w:type="page"/>
      </w:r>
    </w:p>
    <w:p w:rsidR="001B5D7C" w:rsidRPr="004D3D3D" w:rsidRDefault="001B5D7C" w:rsidP="004D3D3D">
      <w:pPr>
        <w:pStyle w:val="ReportTitle"/>
        <w:rPr>
          <w:color w:val="76923C" w:themeColor="accent3" w:themeShade="BF"/>
        </w:rPr>
      </w:pPr>
      <w:r w:rsidRPr="004D3D3D">
        <w:rPr>
          <w:color w:val="76923C" w:themeColor="accent3" w:themeShade="BF"/>
        </w:rPr>
        <w:lastRenderedPageBreak/>
        <w:t>Event Programme</w:t>
      </w:r>
    </w:p>
    <w:p w:rsidR="00FD34D3" w:rsidRDefault="00FD34D3" w:rsidP="00F035B8">
      <w:pPr>
        <w:rPr>
          <w:rFonts w:eastAsia="Adobe Fan Heiti Std B"/>
          <w:b/>
          <w:color w:val="00408B"/>
        </w:rPr>
      </w:pPr>
    </w:p>
    <w:p w:rsidR="00423938" w:rsidRDefault="000E372E" w:rsidP="00F035B8">
      <w:pPr>
        <w:rPr>
          <w:rFonts w:eastAsia="Adobe Fan Heiti Std B"/>
          <w:b/>
          <w:color w:val="00408B"/>
        </w:rPr>
      </w:pPr>
      <w:r>
        <w:rPr>
          <w:rFonts w:eastAsia="Adobe Fan Heiti Std B"/>
          <w:b/>
          <w:color w:val="00408B"/>
        </w:rPr>
        <w:t>Day 1:</w:t>
      </w:r>
      <w:r w:rsidR="00F035B8" w:rsidRPr="001572F3">
        <w:rPr>
          <w:rFonts w:eastAsia="Adobe Fan Heiti Std B"/>
          <w:b/>
          <w:color w:val="00408B"/>
        </w:rPr>
        <w:t xml:space="preserve"> </w:t>
      </w:r>
    </w:p>
    <w:p w:rsidR="003B79CD" w:rsidRPr="001572F3" w:rsidRDefault="003B79CD" w:rsidP="00F035B8">
      <w:pPr>
        <w:rPr>
          <w:b/>
        </w:rPr>
      </w:pPr>
    </w:p>
    <w:tbl>
      <w:tblPr>
        <w:tblStyle w:val="SingleCellTable"/>
        <w:tblW w:w="0" w:type="auto"/>
        <w:tblBorders>
          <w:insideH w:val="single" w:sz="6" w:space="0" w:color="BFBFBF" w:themeColor="background1" w:themeShade="BF"/>
          <w:insideV w:val="none" w:sz="0" w:space="0" w:color="auto"/>
        </w:tblBorders>
        <w:tblLook w:val="06A0" w:firstRow="1" w:lastRow="0" w:firstColumn="1" w:lastColumn="0" w:noHBand="1" w:noVBand="1"/>
      </w:tblPr>
      <w:tblGrid>
        <w:gridCol w:w="817"/>
        <w:gridCol w:w="8362"/>
      </w:tblGrid>
      <w:tr w:rsidR="00F035B8" w:rsidRPr="008A4C7C" w:rsidTr="008A4C7C">
        <w:tc>
          <w:tcPr>
            <w:tcW w:w="817" w:type="dxa"/>
          </w:tcPr>
          <w:p w:rsidR="00F035B8" w:rsidRPr="008A4C7C" w:rsidRDefault="00CC60A8" w:rsidP="00CC60A8">
            <w:pPr>
              <w:tabs>
                <w:tab w:val="left" w:pos="426"/>
              </w:tabs>
              <w:autoSpaceDE w:val="0"/>
              <w:autoSpaceDN w:val="0"/>
              <w:adjustRightInd w:val="0"/>
              <w:rPr>
                <w:rFonts w:cs="Helvetica"/>
                <w:b/>
                <w:lang w:eastAsia="en-GB"/>
              </w:rPr>
            </w:pPr>
            <w:r w:rsidRPr="008A4C7C">
              <w:rPr>
                <w:rFonts w:cs="Helvetica"/>
                <w:b/>
                <w:lang w:eastAsia="en-GB"/>
              </w:rPr>
              <w:t>0</w:t>
            </w:r>
            <w:r w:rsidR="00B12EB1" w:rsidRPr="008A4C7C">
              <w:rPr>
                <w:rFonts w:cs="Helvetica"/>
                <w:b/>
                <w:lang w:eastAsia="en-GB"/>
              </w:rPr>
              <w:t>9</w:t>
            </w:r>
            <w:r w:rsidR="00F035B8" w:rsidRPr="008A4C7C">
              <w:rPr>
                <w:rFonts w:cs="Helvetica"/>
                <w:b/>
                <w:lang w:eastAsia="en-GB"/>
              </w:rPr>
              <w:t>.</w:t>
            </w:r>
            <w:r w:rsidR="00B12EB1" w:rsidRPr="008A4C7C">
              <w:rPr>
                <w:rFonts w:cs="Helvetica"/>
                <w:b/>
                <w:lang w:eastAsia="en-GB"/>
              </w:rPr>
              <w:t>3</w:t>
            </w:r>
            <w:r w:rsidR="00F035B8" w:rsidRPr="008A4C7C">
              <w:rPr>
                <w:rFonts w:cs="Helvetica"/>
                <w:b/>
                <w:lang w:eastAsia="en-GB"/>
              </w:rPr>
              <w:t xml:space="preserve">0 </w:t>
            </w:r>
          </w:p>
        </w:tc>
        <w:tc>
          <w:tcPr>
            <w:tcW w:w="8362" w:type="dxa"/>
            <w:shd w:val="clear" w:color="auto" w:fill="auto"/>
          </w:tcPr>
          <w:p w:rsidR="00F035B8" w:rsidRPr="008A4C7C" w:rsidRDefault="00B12EB1" w:rsidP="00775C0E">
            <w:pPr>
              <w:tabs>
                <w:tab w:val="left" w:pos="426"/>
              </w:tabs>
              <w:autoSpaceDE w:val="0"/>
              <w:autoSpaceDN w:val="0"/>
              <w:adjustRightInd w:val="0"/>
              <w:rPr>
                <w:rFonts w:cs="Helvetica"/>
                <w:b/>
                <w:lang w:eastAsia="en-GB"/>
              </w:rPr>
            </w:pPr>
            <w:r w:rsidRPr="008A4C7C">
              <w:rPr>
                <w:rFonts w:cs="Helvetica"/>
                <w:b/>
                <w:lang w:eastAsia="en-GB"/>
              </w:rPr>
              <w:t>Registration</w:t>
            </w:r>
            <w:r w:rsidR="00F035B8" w:rsidRPr="008A4C7C">
              <w:rPr>
                <w:rFonts w:cs="Helvetica"/>
                <w:b/>
                <w:lang w:eastAsia="en-GB"/>
              </w:rPr>
              <w:t xml:space="preserve"> and refreshments</w:t>
            </w:r>
          </w:p>
        </w:tc>
      </w:tr>
      <w:tr w:rsidR="00F035B8" w:rsidRPr="008A4C7C" w:rsidTr="008A4C7C">
        <w:tc>
          <w:tcPr>
            <w:tcW w:w="817" w:type="dxa"/>
          </w:tcPr>
          <w:p w:rsidR="00F035B8" w:rsidRPr="008A4C7C" w:rsidRDefault="00F035B8" w:rsidP="00B12EB1">
            <w:pPr>
              <w:tabs>
                <w:tab w:val="left" w:pos="426"/>
              </w:tabs>
              <w:autoSpaceDE w:val="0"/>
              <w:autoSpaceDN w:val="0"/>
              <w:adjustRightInd w:val="0"/>
              <w:rPr>
                <w:rFonts w:cs="Helvetica"/>
                <w:b/>
                <w:lang w:eastAsia="en-GB"/>
              </w:rPr>
            </w:pPr>
            <w:r w:rsidRPr="008A4C7C">
              <w:rPr>
                <w:rFonts w:cs="Helvetica"/>
                <w:b/>
                <w:lang w:eastAsia="en-GB"/>
              </w:rPr>
              <w:t>1</w:t>
            </w:r>
            <w:r w:rsidR="00B12EB1" w:rsidRPr="008A4C7C">
              <w:rPr>
                <w:rFonts w:cs="Helvetica"/>
                <w:b/>
                <w:lang w:eastAsia="en-GB"/>
              </w:rPr>
              <w:t>0</w:t>
            </w:r>
            <w:r w:rsidRPr="008A4C7C">
              <w:rPr>
                <w:rFonts w:cs="Helvetica"/>
                <w:b/>
                <w:lang w:eastAsia="en-GB"/>
              </w:rPr>
              <w:t>.00</w:t>
            </w:r>
          </w:p>
        </w:tc>
        <w:tc>
          <w:tcPr>
            <w:tcW w:w="8362" w:type="dxa"/>
            <w:shd w:val="clear" w:color="auto" w:fill="auto"/>
          </w:tcPr>
          <w:p w:rsidR="00F035B8" w:rsidRPr="008A4C7C" w:rsidRDefault="00B12EB1" w:rsidP="00CC60A8">
            <w:pPr>
              <w:tabs>
                <w:tab w:val="left" w:pos="426"/>
              </w:tabs>
              <w:autoSpaceDE w:val="0"/>
              <w:autoSpaceDN w:val="0"/>
              <w:adjustRightInd w:val="0"/>
              <w:rPr>
                <w:rFonts w:cs="Helvetica"/>
                <w:lang w:eastAsia="en-GB"/>
              </w:rPr>
            </w:pPr>
            <w:r w:rsidRPr="008A4C7C">
              <w:rPr>
                <w:rFonts w:cs="Helvetica"/>
                <w:b/>
                <w:lang w:eastAsia="en-GB"/>
              </w:rPr>
              <w:t xml:space="preserve">Welcome </w:t>
            </w:r>
            <w:r w:rsidR="00CC60A8" w:rsidRPr="008A4C7C">
              <w:rPr>
                <w:rFonts w:cs="Helvetica"/>
                <w:b/>
                <w:lang w:eastAsia="en-GB"/>
              </w:rPr>
              <w:t>&amp;</w:t>
            </w:r>
            <w:r w:rsidRPr="008A4C7C">
              <w:rPr>
                <w:rFonts w:cs="Helvetica"/>
                <w:b/>
                <w:lang w:eastAsia="en-GB"/>
              </w:rPr>
              <w:t xml:space="preserve"> Introduction </w:t>
            </w:r>
          </w:p>
        </w:tc>
      </w:tr>
      <w:tr w:rsidR="00F035B8" w:rsidRPr="008A4C7C" w:rsidTr="008A4C7C">
        <w:tc>
          <w:tcPr>
            <w:tcW w:w="817" w:type="dxa"/>
          </w:tcPr>
          <w:p w:rsidR="00F035B8" w:rsidRPr="008A4C7C" w:rsidRDefault="00B12EB1" w:rsidP="00775C0E">
            <w:pPr>
              <w:tabs>
                <w:tab w:val="left" w:pos="426"/>
              </w:tabs>
              <w:autoSpaceDE w:val="0"/>
              <w:autoSpaceDN w:val="0"/>
              <w:adjustRightInd w:val="0"/>
              <w:rPr>
                <w:rFonts w:cs="Helvetica"/>
                <w:b/>
                <w:lang w:eastAsia="en-GB"/>
              </w:rPr>
            </w:pPr>
            <w:r w:rsidRPr="008A4C7C">
              <w:rPr>
                <w:rFonts w:cs="Helvetica"/>
                <w:b/>
                <w:lang w:eastAsia="en-GB"/>
              </w:rPr>
              <w:t>10</w:t>
            </w:r>
            <w:r w:rsidR="00F035B8" w:rsidRPr="008A4C7C">
              <w:rPr>
                <w:rFonts w:cs="Helvetica"/>
                <w:b/>
                <w:lang w:eastAsia="en-GB"/>
              </w:rPr>
              <w:t>.15</w:t>
            </w:r>
          </w:p>
        </w:tc>
        <w:tc>
          <w:tcPr>
            <w:tcW w:w="8362" w:type="dxa"/>
            <w:shd w:val="clear" w:color="auto" w:fill="auto"/>
          </w:tcPr>
          <w:p w:rsidR="004D3D3D" w:rsidRPr="008A4C7C" w:rsidRDefault="002A5912" w:rsidP="00B12EB1">
            <w:pPr>
              <w:tabs>
                <w:tab w:val="left" w:pos="426"/>
              </w:tabs>
              <w:autoSpaceDE w:val="0"/>
              <w:autoSpaceDN w:val="0"/>
              <w:adjustRightInd w:val="0"/>
              <w:rPr>
                <w:rFonts w:cs="Helvetica"/>
                <w:b/>
                <w:lang w:eastAsia="en-GB"/>
              </w:rPr>
            </w:pPr>
            <w:r w:rsidRPr="008A4C7C">
              <w:rPr>
                <w:rFonts w:cs="Helvetica"/>
                <w:b/>
                <w:lang w:eastAsia="en-GB"/>
              </w:rPr>
              <w:t xml:space="preserve">Plenary 1: </w:t>
            </w:r>
            <w:r w:rsidR="003B79CD" w:rsidRPr="008A4C7C">
              <w:rPr>
                <w:rFonts w:cs="Helvetica"/>
                <w:b/>
                <w:lang w:eastAsia="en-GB"/>
              </w:rPr>
              <w:t>“Making it Count”</w:t>
            </w:r>
            <w:r w:rsidR="004D3D3D" w:rsidRPr="008A4C7C">
              <w:rPr>
                <w:rFonts w:cs="Helvetica"/>
                <w:b/>
                <w:lang w:eastAsia="en-GB"/>
              </w:rPr>
              <w:t xml:space="preserve"> </w:t>
            </w:r>
            <w:r w:rsidR="00B12EB1" w:rsidRPr="008A4C7C">
              <w:rPr>
                <w:rFonts w:cs="Helvetica"/>
                <w:b/>
                <w:lang w:eastAsia="en-GB"/>
              </w:rPr>
              <w:t xml:space="preserve">Philip Provenzano, </w:t>
            </w:r>
          </w:p>
          <w:p w:rsidR="00F035B8" w:rsidRPr="008A4C7C" w:rsidRDefault="00B12EB1" w:rsidP="00B12EB1">
            <w:pPr>
              <w:tabs>
                <w:tab w:val="left" w:pos="426"/>
              </w:tabs>
              <w:autoSpaceDE w:val="0"/>
              <w:autoSpaceDN w:val="0"/>
              <w:adjustRightInd w:val="0"/>
              <w:rPr>
                <w:rFonts w:cs="Helvetica"/>
                <w:b/>
                <w:lang w:eastAsia="en-GB"/>
              </w:rPr>
            </w:pPr>
            <w:r w:rsidRPr="008A4C7C">
              <w:rPr>
                <w:rFonts w:cs="Helvetica"/>
                <w:b/>
                <w:lang w:eastAsia="en-GB"/>
              </w:rPr>
              <w:t>Assistant Director, IPC</w:t>
            </w:r>
          </w:p>
        </w:tc>
      </w:tr>
      <w:tr w:rsidR="00B12EB1" w:rsidRPr="008A4C7C" w:rsidTr="008A4C7C">
        <w:tc>
          <w:tcPr>
            <w:tcW w:w="817" w:type="dxa"/>
          </w:tcPr>
          <w:p w:rsidR="00B12EB1" w:rsidRPr="008A4C7C" w:rsidRDefault="00B12EB1" w:rsidP="00775C0E">
            <w:pPr>
              <w:tabs>
                <w:tab w:val="left" w:pos="426"/>
              </w:tabs>
              <w:autoSpaceDE w:val="0"/>
              <w:autoSpaceDN w:val="0"/>
              <w:adjustRightInd w:val="0"/>
              <w:rPr>
                <w:rFonts w:cs="Helvetica"/>
                <w:b/>
                <w:lang w:eastAsia="en-GB"/>
              </w:rPr>
            </w:pPr>
            <w:r w:rsidRPr="008A4C7C">
              <w:rPr>
                <w:rFonts w:cs="Helvetica"/>
                <w:b/>
                <w:lang w:eastAsia="en-GB"/>
              </w:rPr>
              <w:t>11.00</w:t>
            </w:r>
          </w:p>
        </w:tc>
        <w:tc>
          <w:tcPr>
            <w:tcW w:w="8362" w:type="dxa"/>
            <w:shd w:val="clear" w:color="auto" w:fill="auto"/>
          </w:tcPr>
          <w:p w:rsidR="00B12EB1" w:rsidRPr="008A4C7C" w:rsidRDefault="00B12EB1" w:rsidP="00775C0E">
            <w:pPr>
              <w:tabs>
                <w:tab w:val="left" w:pos="426"/>
              </w:tabs>
              <w:autoSpaceDE w:val="0"/>
              <w:autoSpaceDN w:val="0"/>
              <w:adjustRightInd w:val="0"/>
              <w:rPr>
                <w:rFonts w:cs="Helvetica"/>
                <w:lang w:eastAsia="en-GB"/>
              </w:rPr>
            </w:pPr>
            <w:r w:rsidRPr="008A4C7C">
              <w:rPr>
                <w:rFonts w:cs="Helvetica"/>
                <w:lang w:eastAsia="en-GB"/>
              </w:rPr>
              <w:t>Tea and Coffee</w:t>
            </w:r>
          </w:p>
        </w:tc>
      </w:tr>
      <w:tr w:rsidR="00F035B8" w:rsidRPr="008A4C7C" w:rsidTr="008A4C7C">
        <w:tc>
          <w:tcPr>
            <w:tcW w:w="817" w:type="dxa"/>
          </w:tcPr>
          <w:p w:rsidR="00F035B8" w:rsidRPr="008A4C7C" w:rsidRDefault="00B12EB1" w:rsidP="00775C0E">
            <w:pPr>
              <w:tabs>
                <w:tab w:val="left" w:pos="426"/>
              </w:tabs>
              <w:autoSpaceDE w:val="0"/>
              <w:autoSpaceDN w:val="0"/>
              <w:adjustRightInd w:val="0"/>
              <w:rPr>
                <w:rFonts w:cs="Helvetica"/>
                <w:b/>
                <w:lang w:eastAsia="en-GB"/>
              </w:rPr>
            </w:pPr>
            <w:r w:rsidRPr="008A4C7C">
              <w:rPr>
                <w:rFonts w:cs="Helvetica"/>
                <w:b/>
                <w:lang w:eastAsia="en-GB"/>
              </w:rPr>
              <w:t>11.15</w:t>
            </w:r>
          </w:p>
        </w:tc>
        <w:tc>
          <w:tcPr>
            <w:tcW w:w="8362" w:type="dxa"/>
            <w:shd w:val="clear" w:color="auto" w:fill="auto"/>
          </w:tcPr>
          <w:p w:rsidR="005524CD" w:rsidRPr="008A4C7C" w:rsidRDefault="005524CD" w:rsidP="005524CD">
            <w:pPr>
              <w:tabs>
                <w:tab w:val="left" w:pos="426"/>
              </w:tabs>
              <w:autoSpaceDE w:val="0"/>
              <w:autoSpaceDN w:val="0"/>
              <w:adjustRightInd w:val="0"/>
              <w:rPr>
                <w:rFonts w:cs="Helvetica"/>
                <w:b/>
                <w:lang w:eastAsia="en-GB"/>
              </w:rPr>
            </w:pPr>
            <w:r w:rsidRPr="008A4C7C">
              <w:rPr>
                <w:rFonts w:cs="Helvetica"/>
                <w:b/>
                <w:lang w:eastAsia="en-GB"/>
              </w:rPr>
              <w:t xml:space="preserve">Plenary 2: “What should we be </w:t>
            </w:r>
            <w:r w:rsidR="00551C71" w:rsidRPr="008A4C7C">
              <w:rPr>
                <w:rFonts w:cs="Helvetica"/>
                <w:b/>
                <w:lang w:eastAsia="en-GB"/>
              </w:rPr>
              <w:t>measuring</w:t>
            </w:r>
            <w:r w:rsidRPr="008A4C7C">
              <w:rPr>
                <w:rFonts w:cs="Helvetica"/>
                <w:b/>
                <w:lang w:eastAsia="en-GB"/>
              </w:rPr>
              <w:t xml:space="preserve"> and why?”</w:t>
            </w:r>
          </w:p>
          <w:p w:rsidR="00F035B8" w:rsidRPr="008A4C7C" w:rsidRDefault="005524CD" w:rsidP="00775C0E">
            <w:pPr>
              <w:tabs>
                <w:tab w:val="left" w:pos="426"/>
              </w:tabs>
              <w:autoSpaceDE w:val="0"/>
              <w:autoSpaceDN w:val="0"/>
              <w:adjustRightInd w:val="0"/>
              <w:rPr>
                <w:b/>
                <w:lang w:eastAsia="en-GB"/>
              </w:rPr>
            </w:pPr>
            <w:r w:rsidRPr="008A4C7C">
              <w:rPr>
                <w:rFonts w:cs="Helvetica"/>
                <w:b/>
                <w:lang w:eastAsia="en-GB"/>
              </w:rPr>
              <w:t>Jackie Daru – IPC Senior Consultant</w:t>
            </w:r>
          </w:p>
        </w:tc>
      </w:tr>
      <w:tr w:rsidR="00B12EB1" w:rsidRPr="008A4C7C" w:rsidTr="008A4C7C">
        <w:tc>
          <w:tcPr>
            <w:tcW w:w="817" w:type="dxa"/>
          </w:tcPr>
          <w:p w:rsidR="00B12EB1" w:rsidRPr="008A4C7C" w:rsidRDefault="00B12EB1" w:rsidP="00775C0E">
            <w:pPr>
              <w:tabs>
                <w:tab w:val="left" w:pos="426"/>
              </w:tabs>
              <w:autoSpaceDE w:val="0"/>
              <w:autoSpaceDN w:val="0"/>
              <w:adjustRightInd w:val="0"/>
              <w:rPr>
                <w:rFonts w:cs="Helvetica"/>
                <w:b/>
                <w:lang w:eastAsia="en-GB"/>
              </w:rPr>
            </w:pPr>
            <w:r w:rsidRPr="008A4C7C">
              <w:rPr>
                <w:rFonts w:cs="Helvetica"/>
                <w:b/>
                <w:lang w:eastAsia="en-GB"/>
              </w:rPr>
              <w:t>12.00</w:t>
            </w:r>
          </w:p>
        </w:tc>
        <w:tc>
          <w:tcPr>
            <w:tcW w:w="8362" w:type="dxa"/>
            <w:shd w:val="clear" w:color="auto" w:fill="auto"/>
          </w:tcPr>
          <w:p w:rsidR="005524CD" w:rsidRPr="008A4C7C" w:rsidRDefault="005524CD" w:rsidP="005524CD">
            <w:pPr>
              <w:tabs>
                <w:tab w:val="left" w:pos="426"/>
              </w:tabs>
              <w:autoSpaceDE w:val="0"/>
              <w:autoSpaceDN w:val="0"/>
              <w:adjustRightInd w:val="0"/>
              <w:rPr>
                <w:rFonts w:cs="Helvetica"/>
                <w:lang w:eastAsia="en-GB"/>
              </w:rPr>
            </w:pPr>
            <w:r w:rsidRPr="008A4C7C">
              <w:rPr>
                <w:rFonts w:cs="Helvetica"/>
                <w:b/>
                <w:lang w:eastAsia="en-GB"/>
              </w:rPr>
              <w:t>Delegate Activity 1</w:t>
            </w:r>
            <w:r w:rsidRPr="008A4C7C">
              <w:rPr>
                <w:rFonts w:cs="Helvetica"/>
                <w:lang w:eastAsia="en-GB"/>
              </w:rPr>
              <w:t xml:space="preserve"> – </w:t>
            </w:r>
            <w:r w:rsidRPr="008A4C7C">
              <w:rPr>
                <w:rFonts w:cs="Helvetica"/>
                <w:b/>
                <w:lang w:eastAsia="en-GB"/>
              </w:rPr>
              <w:t>“Show and Tell Café”</w:t>
            </w:r>
          </w:p>
          <w:p w:rsidR="001B5D7C" w:rsidRPr="008A4C7C" w:rsidRDefault="005524CD" w:rsidP="005524CD">
            <w:pPr>
              <w:tabs>
                <w:tab w:val="left" w:pos="426"/>
              </w:tabs>
              <w:autoSpaceDE w:val="0"/>
              <w:autoSpaceDN w:val="0"/>
              <w:adjustRightInd w:val="0"/>
              <w:rPr>
                <w:rFonts w:cs="Helvetica"/>
                <w:b/>
                <w:lang w:eastAsia="en-GB"/>
              </w:rPr>
            </w:pPr>
            <w:r w:rsidRPr="008A4C7C">
              <w:rPr>
                <w:rFonts w:cs="Helvetica"/>
                <w:lang w:eastAsia="en-GB"/>
              </w:rPr>
              <w:t>Delegates will be asked to share in small groups one area of work in their organisation that is contributing to effectively managing demand.</w:t>
            </w:r>
          </w:p>
        </w:tc>
      </w:tr>
      <w:tr w:rsidR="00B12EB1" w:rsidRPr="008A4C7C" w:rsidTr="008A4C7C">
        <w:tc>
          <w:tcPr>
            <w:tcW w:w="817" w:type="dxa"/>
          </w:tcPr>
          <w:p w:rsidR="00B12EB1" w:rsidRPr="008A4C7C" w:rsidRDefault="00B12EB1" w:rsidP="00775C0E">
            <w:pPr>
              <w:tabs>
                <w:tab w:val="left" w:pos="426"/>
              </w:tabs>
              <w:autoSpaceDE w:val="0"/>
              <w:autoSpaceDN w:val="0"/>
              <w:adjustRightInd w:val="0"/>
              <w:rPr>
                <w:rFonts w:cs="Helvetica"/>
                <w:b/>
                <w:lang w:eastAsia="en-GB"/>
              </w:rPr>
            </w:pPr>
            <w:r w:rsidRPr="008A4C7C">
              <w:rPr>
                <w:rFonts w:cs="Helvetica"/>
                <w:b/>
                <w:lang w:eastAsia="en-GB"/>
              </w:rPr>
              <w:t>12.45</w:t>
            </w:r>
          </w:p>
        </w:tc>
        <w:tc>
          <w:tcPr>
            <w:tcW w:w="8362" w:type="dxa"/>
            <w:shd w:val="clear" w:color="auto" w:fill="auto"/>
          </w:tcPr>
          <w:p w:rsidR="00B12EB1" w:rsidRPr="008A4C7C" w:rsidRDefault="00B12EB1" w:rsidP="00775C0E">
            <w:pPr>
              <w:tabs>
                <w:tab w:val="left" w:pos="426"/>
              </w:tabs>
              <w:autoSpaceDE w:val="0"/>
              <w:autoSpaceDN w:val="0"/>
              <w:adjustRightInd w:val="0"/>
              <w:rPr>
                <w:rFonts w:cs="Helvetica"/>
                <w:b/>
                <w:lang w:eastAsia="en-GB"/>
              </w:rPr>
            </w:pPr>
            <w:r w:rsidRPr="008A4C7C">
              <w:rPr>
                <w:rFonts w:cs="Helvetica"/>
                <w:b/>
                <w:lang w:eastAsia="en-GB"/>
              </w:rPr>
              <w:t>Lunch</w:t>
            </w:r>
          </w:p>
        </w:tc>
      </w:tr>
      <w:tr w:rsidR="00F035B8" w:rsidRPr="008A4C7C" w:rsidTr="008A4C7C">
        <w:tc>
          <w:tcPr>
            <w:tcW w:w="817" w:type="dxa"/>
          </w:tcPr>
          <w:p w:rsidR="00F035B8" w:rsidRPr="008A4C7C" w:rsidRDefault="00F035B8" w:rsidP="00775C0E">
            <w:pPr>
              <w:tabs>
                <w:tab w:val="left" w:pos="426"/>
              </w:tabs>
              <w:autoSpaceDE w:val="0"/>
              <w:autoSpaceDN w:val="0"/>
              <w:adjustRightInd w:val="0"/>
              <w:rPr>
                <w:rFonts w:cs="Helvetica"/>
                <w:b/>
                <w:lang w:eastAsia="en-GB"/>
              </w:rPr>
            </w:pPr>
            <w:r w:rsidRPr="008A4C7C">
              <w:rPr>
                <w:rFonts w:cs="Helvetica"/>
                <w:b/>
                <w:lang w:eastAsia="en-GB"/>
              </w:rPr>
              <w:t>13.30</w:t>
            </w:r>
          </w:p>
        </w:tc>
        <w:tc>
          <w:tcPr>
            <w:tcW w:w="8362" w:type="dxa"/>
            <w:shd w:val="clear" w:color="auto" w:fill="auto"/>
          </w:tcPr>
          <w:p w:rsidR="00F035B8" w:rsidRPr="008A4C7C" w:rsidRDefault="005524CD" w:rsidP="005524CD">
            <w:pPr>
              <w:tabs>
                <w:tab w:val="left" w:pos="426"/>
              </w:tabs>
              <w:autoSpaceDE w:val="0"/>
              <w:autoSpaceDN w:val="0"/>
              <w:adjustRightInd w:val="0"/>
              <w:rPr>
                <w:b/>
                <w:lang w:eastAsia="en-GB"/>
              </w:rPr>
            </w:pPr>
            <w:r w:rsidRPr="008A4C7C">
              <w:rPr>
                <w:b/>
                <w:lang w:eastAsia="en-GB"/>
              </w:rPr>
              <w:t>Feedback from “Show and Tell Café”</w:t>
            </w:r>
          </w:p>
        </w:tc>
      </w:tr>
      <w:tr w:rsidR="00E85320" w:rsidRPr="008A4C7C" w:rsidTr="008A4C7C">
        <w:tc>
          <w:tcPr>
            <w:tcW w:w="817" w:type="dxa"/>
          </w:tcPr>
          <w:p w:rsidR="00E85320" w:rsidRPr="008A4C7C" w:rsidRDefault="00E85320" w:rsidP="00775C0E">
            <w:pPr>
              <w:tabs>
                <w:tab w:val="left" w:pos="426"/>
              </w:tabs>
              <w:autoSpaceDE w:val="0"/>
              <w:autoSpaceDN w:val="0"/>
              <w:adjustRightInd w:val="0"/>
              <w:rPr>
                <w:rFonts w:cs="Helvetica"/>
                <w:b/>
                <w:lang w:eastAsia="en-GB"/>
              </w:rPr>
            </w:pPr>
            <w:r w:rsidRPr="008A4C7C">
              <w:rPr>
                <w:rFonts w:cs="Helvetica"/>
                <w:b/>
                <w:lang w:eastAsia="en-GB"/>
              </w:rPr>
              <w:t>14.00</w:t>
            </w:r>
          </w:p>
        </w:tc>
        <w:tc>
          <w:tcPr>
            <w:tcW w:w="8362" w:type="dxa"/>
            <w:shd w:val="clear" w:color="auto" w:fill="auto"/>
          </w:tcPr>
          <w:p w:rsidR="00E85320" w:rsidRPr="008A4C7C" w:rsidRDefault="00E85320" w:rsidP="00E85320">
            <w:pPr>
              <w:tabs>
                <w:tab w:val="left" w:pos="426"/>
              </w:tabs>
              <w:autoSpaceDE w:val="0"/>
              <w:autoSpaceDN w:val="0"/>
              <w:adjustRightInd w:val="0"/>
              <w:rPr>
                <w:rFonts w:cs="Helvetica"/>
                <w:b/>
                <w:lang w:eastAsia="en-GB"/>
              </w:rPr>
            </w:pPr>
            <w:r w:rsidRPr="008A4C7C">
              <w:rPr>
                <w:rFonts w:cs="Helvetica"/>
                <w:b/>
                <w:lang w:eastAsia="en-GB"/>
              </w:rPr>
              <w:t>Plenary 3 – “Commissioning for an Ordinary Life” – Why do we need to think differently about learning disabilities?</w:t>
            </w:r>
          </w:p>
          <w:p w:rsidR="00E85320" w:rsidRPr="008A4C7C" w:rsidRDefault="00E85320" w:rsidP="00E85320">
            <w:pPr>
              <w:tabs>
                <w:tab w:val="left" w:pos="426"/>
              </w:tabs>
              <w:autoSpaceDE w:val="0"/>
              <w:autoSpaceDN w:val="0"/>
              <w:adjustRightInd w:val="0"/>
              <w:rPr>
                <w:rFonts w:cs="Helvetica"/>
                <w:b/>
                <w:lang w:eastAsia="en-GB"/>
              </w:rPr>
            </w:pPr>
            <w:r w:rsidRPr="008A4C7C">
              <w:rPr>
                <w:rFonts w:cs="Helvetica"/>
                <w:b/>
                <w:lang w:eastAsia="en-GB"/>
              </w:rPr>
              <w:t>Sarah Broadhurst – IPC Principal Consultant</w:t>
            </w:r>
          </w:p>
        </w:tc>
      </w:tr>
      <w:tr w:rsidR="00F035B8" w:rsidRPr="008A4C7C" w:rsidTr="008A4C7C">
        <w:tc>
          <w:tcPr>
            <w:tcW w:w="817" w:type="dxa"/>
          </w:tcPr>
          <w:p w:rsidR="00F035B8" w:rsidRPr="008A4C7C" w:rsidRDefault="005524CD" w:rsidP="00775C0E">
            <w:pPr>
              <w:tabs>
                <w:tab w:val="left" w:pos="426"/>
              </w:tabs>
              <w:autoSpaceDE w:val="0"/>
              <w:autoSpaceDN w:val="0"/>
              <w:adjustRightInd w:val="0"/>
              <w:rPr>
                <w:rFonts w:cs="Helvetica"/>
                <w:b/>
                <w:lang w:eastAsia="en-GB"/>
              </w:rPr>
            </w:pPr>
            <w:r w:rsidRPr="008A4C7C">
              <w:rPr>
                <w:rFonts w:cs="Helvetica"/>
                <w:b/>
                <w:lang w:eastAsia="en-GB"/>
              </w:rPr>
              <w:t>15.15</w:t>
            </w:r>
          </w:p>
        </w:tc>
        <w:tc>
          <w:tcPr>
            <w:tcW w:w="8362" w:type="dxa"/>
            <w:shd w:val="clear" w:color="auto" w:fill="auto"/>
          </w:tcPr>
          <w:p w:rsidR="00F035B8" w:rsidRPr="008A4C7C" w:rsidRDefault="00F035B8" w:rsidP="00775C0E">
            <w:pPr>
              <w:tabs>
                <w:tab w:val="left" w:pos="426"/>
              </w:tabs>
              <w:autoSpaceDE w:val="0"/>
              <w:autoSpaceDN w:val="0"/>
              <w:adjustRightInd w:val="0"/>
              <w:rPr>
                <w:rFonts w:cs="Helvetica"/>
                <w:b/>
                <w:lang w:eastAsia="en-GB"/>
              </w:rPr>
            </w:pPr>
            <w:r w:rsidRPr="008A4C7C">
              <w:rPr>
                <w:rFonts w:cs="Helvetica"/>
                <w:b/>
                <w:lang w:eastAsia="en-GB"/>
              </w:rPr>
              <w:t>Break</w:t>
            </w:r>
          </w:p>
        </w:tc>
      </w:tr>
      <w:tr w:rsidR="00F035B8" w:rsidRPr="008A4C7C" w:rsidTr="008A4C7C">
        <w:tc>
          <w:tcPr>
            <w:tcW w:w="817" w:type="dxa"/>
          </w:tcPr>
          <w:p w:rsidR="00F035B8" w:rsidRPr="008A4C7C" w:rsidRDefault="005524CD" w:rsidP="00775C0E">
            <w:pPr>
              <w:tabs>
                <w:tab w:val="left" w:pos="426"/>
              </w:tabs>
              <w:autoSpaceDE w:val="0"/>
              <w:autoSpaceDN w:val="0"/>
              <w:adjustRightInd w:val="0"/>
              <w:rPr>
                <w:rFonts w:cs="Helvetica"/>
                <w:b/>
                <w:lang w:eastAsia="en-GB"/>
              </w:rPr>
            </w:pPr>
            <w:r w:rsidRPr="008A4C7C">
              <w:rPr>
                <w:rFonts w:cs="Helvetica"/>
                <w:b/>
                <w:lang w:eastAsia="en-GB"/>
              </w:rPr>
              <w:t>15.30</w:t>
            </w:r>
          </w:p>
        </w:tc>
        <w:tc>
          <w:tcPr>
            <w:tcW w:w="8362" w:type="dxa"/>
            <w:shd w:val="clear" w:color="auto" w:fill="auto"/>
          </w:tcPr>
          <w:p w:rsidR="00F035B8" w:rsidRPr="008A4C7C" w:rsidRDefault="005524CD" w:rsidP="00CC60A8">
            <w:pPr>
              <w:tabs>
                <w:tab w:val="left" w:pos="426"/>
              </w:tabs>
              <w:autoSpaceDE w:val="0"/>
              <w:autoSpaceDN w:val="0"/>
              <w:adjustRightInd w:val="0"/>
              <w:rPr>
                <w:b/>
                <w:lang w:eastAsia="en-GB"/>
              </w:rPr>
            </w:pPr>
            <w:r w:rsidRPr="008A4C7C">
              <w:rPr>
                <w:b/>
                <w:lang w:eastAsia="en-GB"/>
              </w:rPr>
              <w:t>Delegate Activity 2</w:t>
            </w:r>
          </w:p>
          <w:p w:rsidR="002A5912" w:rsidRPr="008A4C7C" w:rsidRDefault="00CC60A8" w:rsidP="000746C3">
            <w:pPr>
              <w:tabs>
                <w:tab w:val="left" w:pos="426"/>
              </w:tabs>
              <w:autoSpaceDE w:val="0"/>
              <w:autoSpaceDN w:val="0"/>
              <w:adjustRightInd w:val="0"/>
              <w:rPr>
                <w:rFonts w:cs="Helvetica"/>
                <w:lang w:eastAsia="en-GB"/>
              </w:rPr>
            </w:pPr>
            <w:r w:rsidRPr="008A4C7C">
              <w:rPr>
                <w:rFonts w:cs="Helvetica"/>
                <w:lang w:eastAsia="en-GB"/>
              </w:rPr>
              <w:t>Action learning conversations</w:t>
            </w:r>
            <w:r w:rsidR="00AD071C" w:rsidRPr="008A4C7C">
              <w:rPr>
                <w:rFonts w:cs="Helvetica"/>
                <w:lang w:eastAsia="en-GB"/>
              </w:rPr>
              <w:t xml:space="preserve"> – (see notes below on suggested preparation for this activity)</w:t>
            </w:r>
          </w:p>
        </w:tc>
      </w:tr>
      <w:tr w:rsidR="00F035B8" w:rsidRPr="008A4C7C" w:rsidTr="008A4C7C">
        <w:tc>
          <w:tcPr>
            <w:tcW w:w="817" w:type="dxa"/>
          </w:tcPr>
          <w:p w:rsidR="00F035B8" w:rsidRPr="008A4C7C" w:rsidRDefault="005524CD" w:rsidP="00775C0E">
            <w:pPr>
              <w:tabs>
                <w:tab w:val="left" w:pos="426"/>
              </w:tabs>
              <w:autoSpaceDE w:val="0"/>
              <w:autoSpaceDN w:val="0"/>
              <w:adjustRightInd w:val="0"/>
              <w:rPr>
                <w:rFonts w:cs="Helvetica"/>
                <w:b/>
                <w:lang w:eastAsia="en-GB"/>
              </w:rPr>
            </w:pPr>
            <w:r w:rsidRPr="008A4C7C">
              <w:rPr>
                <w:rFonts w:cs="Helvetica"/>
                <w:b/>
                <w:lang w:eastAsia="en-GB"/>
              </w:rPr>
              <w:t>16.30</w:t>
            </w:r>
          </w:p>
        </w:tc>
        <w:tc>
          <w:tcPr>
            <w:tcW w:w="8362" w:type="dxa"/>
            <w:shd w:val="clear" w:color="auto" w:fill="auto"/>
          </w:tcPr>
          <w:p w:rsidR="00F035B8" w:rsidRPr="008A4C7C" w:rsidRDefault="002A5912" w:rsidP="00775C0E">
            <w:pPr>
              <w:tabs>
                <w:tab w:val="left" w:pos="426"/>
              </w:tabs>
              <w:autoSpaceDE w:val="0"/>
              <w:autoSpaceDN w:val="0"/>
              <w:adjustRightInd w:val="0"/>
              <w:rPr>
                <w:rFonts w:cs="Helvetica"/>
                <w:lang w:eastAsia="en-GB"/>
              </w:rPr>
            </w:pPr>
            <w:r w:rsidRPr="008A4C7C">
              <w:rPr>
                <w:rFonts w:cs="Helvetica"/>
                <w:lang w:eastAsia="en-GB"/>
              </w:rPr>
              <w:t>Reflection and close of Day 1</w:t>
            </w:r>
          </w:p>
        </w:tc>
      </w:tr>
      <w:tr w:rsidR="00F035B8" w:rsidRPr="008A4C7C" w:rsidTr="008A4C7C">
        <w:tc>
          <w:tcPr>
            <w:tcW w:w="817" w:type="dxa"/>
          </w:tcPr>
          <w:p w:rsidR="00F035B8" w:rsidRPr="008A4C7C" w:rsidRDefault="00F035B8" w:rsidP="00775C0E">
            <w:pPr>
              <w:tabs>
                <w:tab w:val="left" w:pos="426"/>
              </w:tabs>
              <w:autoSpaceDE w:val="0"/>
              <w:autoSpaceDN w:val="0"/>
              <w:adjustRightInd w:val="0"/>
              <w:rPr>
                <w:rFonts w:cs="Helvetica"/>
                <w:b/>
                <w:lang w:eastAsia="en-GB"/>
              </w:rPr>
            </w:pPr>
            <w:r w:rsidRPr="008A4C7C">
              <w:rPr>
                <w:rFonts w:cs="Helvetica"/>
                <w:b/>
                <w:lang w:eastAsia="en-GB"/>
              </w:rPr>
              <w:t>19.00</w:t>
            </w:r>
          </w:p>
        </w:tc>
        <w:tc>
          <w:tcPr>
            <w:tcW w:w="8362" w:type="dxa"/>
            <w:shd w:val="clear" w:color="auto" w:fill="auto"/>
          </w:tcPr>
          <w:p w:rsidR="008950FE" w:rsidRPr="008A4C7C" w:rsidRDefault="00F035B8" w:rsidP="008950FE">
            <w:pPr>
              <w:rPr>
                <w:rFonts w:cs="Helvetica"/>
                <w:lang w:eastAsia="en-GB"/>
              </w:rPr>
            </w:pPr>
            <w:r w:rsidRPr="008A4C7C">
              <w:rPr>
                <w:rFonts w:cs="Helvetica"/>
                <w:b/>
                <w:lang w:eastAsia="en-GB"/>
              </w:rPr>
              <w:t>Pre-dinner Session</w:t>
            </w:r>
            <w:r w:rsidR="00694435" w:rsidRPr="008A4C7C">
              <w:rPr>
                <w:rFonts w:cs="Helvetica"/>
                <w:b/>
                <w:lang w:eastAsia="en-GB"/>
              </w:rPr>
              <w:t>:</w:t>
            </w:r>
            <w:r w:rsidRPr="008A4C7C">
              <w:rPr>
                <w:rFonts w:cs="Helvetica"/>
                <w:lang w:eastAsia="en-GB"/>
              </w:rPr>
              <w:t xml:space="preserve"> </w:t>
            </w:r>
            <w:r w:rsidR="00694435" w:rsidRPr="008A4C7C">
              <w:rPr>
                <w:rFonts w:cs="Helvetica"/>
                <w:b/>
                <w:lang w:eastAsia="en-GB"/>
              </w:rPr>
              <w:t>“How do we measure cost?”</w:t>
            </w:r>
          </w:p>
          <w:p w:rsidR="00F035B8" w:rsidRPr="008A4C7C" w:rsidRDefault="005524CD" w:rsidP="00FD34D3">
            <w:pPr>
              <w:rPr>
                <w:b/>
                <w:lang w:eastAsia="en-GB"/>
              </w:rPr>
            </w:pPr>
            <w:r w:rsidRPr="008A4C7C">
              <w:rPr>
                <w:b/>
                <w:lang w:eastAsia="en-GB"/>
              </w:rPr>
              <w:t xml:space="preserve">Tony Sanders – </w:t>
            </w:r>
            <w:r w:rsidR="00FD34D3" w:rsidRPr="008A4C7C">
              <w:rPr>
                <w:b/>
                <w:lang w:eastAsia="en-GB"/>
              </w:rPr>
              <w:t>CEO, Milestone Group PLC</w:t>
            </w:r>
          </w:p>
        </w:tc>
      </w:tr>
      <w:tr w:rsidR="00F035B8" w:rsidRPr="008A4C7C" w:rsidTr="008A4C7C">
        <w:tc>
          <w:tcPr>
            <w:tcW w:w="817" w:type="dxa"/>
          </w:tcPr>
          <w:p w:rsidR="00F035B8" w:rsidRPr="008A4C7C" w:rsidRDefault="00F035B8" w:rsidP="00775C0E">
            <w:pPr>
              <w:tabs>
                <w:tab w:val="left" w:pos="426"/>
              </w:tabs>
              <w:autoSpaceDE w:val="0"/>
              <w:autoSpaceDN w:val="0"/>
              <w:adjustRightInd w:val="0"/>
              <w:rPr>
                <w:rFonts w:cs="Helvetica"/>
                <w:b/>
                <w:lang w:eastAsia="en-GB"/>
              </w:rPr>
            </w:pPr>
            <w:r w:rsidRPr="008A4C7C">
              <w:rPr>
                <w:rFonts w:cs="Helvetica"/>
                <w:b/>
                <w:lang w:eastAsia="en-GB"/>
              </w:rPr>
              <w:t>20.00</w:t>
            </w:r>
          </w:p>
        </w:tc>
        <w:tc>
          <w:tcPr>
            <w:tcW w:w="8362" w:type="dxa"/>
            <w:shd w:val="clear" w:color="auto" w:fill="auto"/>
          </w:tcPr>
          <w:p w:rsidR="00F035B8" w:rsidRPr="008A4C7C" w:rsidRDefault="00F035B8" w:rsidP="00775C0E">
            <w:pPr>
              <w:tabs>
                <w:tab w:val="left" w:pos="426"/>
              </w:tabs>
              <w:autoSpaceDE w:val="0"/>
              <w:autoSpaceDN w:val="0"/>
              <w:adjustRightInd w:val="0"/>
              <w:rPr>
                <w:rFonts w:cs="Helvetica"/>
                <w:lang w:eastAsia="en-GB"/>
              </w:rPr>
            </w:pPr>
            <w:r w:rsidRPr="008A4C7C">
              <w:rPr>
                <w:rFonts w:cs="Helvetica"/>
                <w:lang w:eastAsia="en-GB"/>
              </w:rPr>
              <w:t>Dinner</w:t>
            </w:r>
          </w:p>
        </w:tc>
      </w:tr>
    </w:tbl>
    <w:p w:rsidR="00F035B8" w:rsidRDefault="00F035B8" w:rsidP="00F035B8"/>
    <w:p w:rsidR="00C26FA2" w:rsidRPr="00C26FA2" w:rsidRDefault="00C26FA2" w:rsidP="00C26FA2">
      <w:pPr>
        <w:pStyle w:val="ReportTitle"/>
        <w:jc w:val="right"/>
        <w:rPr>
          <w:color w:val="4F6228" w:themeColor="accent3" w:themeShade="80"/>
          <w:sz w:val="32"/>
          <w:lang w:eastAsia="en-GB"/>
        </w:rPr>
      </w:pPr>
      <w:r w:rsidRPr="00C26FA2">
        <w:rPr>
          <w:color w:val="4F6228" w:themeColor="accent3" w:themeShade="80"/>
          <w:sz w:val="32"/>
          <w:lang w:eastAsia="en-GB"/>
        </w:rPr>
        <w:t>Pre-dinner Guest Speaker</w:t>
      </w:r>
    </w:p>
    <w:p w:rsidR="00C26FA2" w:rsidRPr="00C26FA2" w:rsidRDefault="00C26FA2" w:rsidP="00C26FA2">
      <w:pPr>
        <w:rPr>
          <w:b/>
          <w:color w:val="4F6228" w:themeColor="accent3" w:themeShade="80"/>
          <w:lang w:eastAsia="en-GB"/>
        </w:rPr>
      </w:pPr>
      <w:r w:rsidRPr="00C26FA2">
        <w:rPr>
          <w:b/>
          <w:noProof/>
          <w:color w:val="4F6228" w:themeColor="accent3" w:themeShade="80"/>
          <w:lang w:eastAsia="en-GB"/>
        </w:rPr>
        <w:drawing>
          <wp:anchor distT="0" distB="0" distL="114300" distR="114300" simplePos="0" relativeHeight="251666432" behindDoc="0" locked="0" layoutInCell="1" allowOverlap="1" wp14:anchorId="3A5C9A93" wp14:editId="0DA2CB9A">
            <wp:simplePos x="0" y="0"/>
            <wp:positionH relativeFrom="column">
              <wp:posOffset>4366260</wp:posOffset>
            </wp:positionH>
            <wp:positionV relativeFrom="paragraph">
              <wp:posOffset>160020</wp:posOffset>
            </wp:positionV>
            <wp:extent cx="1539875" cy="195072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 Sanders image.jpg"/>
                    <pic:cNvPicPr/>
                  </pic:nvPicPr>
                  <pic:blipFill>
                    <a:blip r:embed="rId10" cstate="screen">
                      <a:extLst>
                        <a:ext uri="{28A0092B-C50C-407E-A947-70E740481C1C}">
                          <a14:useLocalDpi xmlns:a14="http://schemas.microsoft.com/office/drawing/2010/main"/>
                        </a:ext>
                      </a:extLst>
                    </a:blip>
                    <a:stretch>
                      <a:fillRect/>
                    </a:stretch>
                  </pic:blipFill>
                  <pic:spPr>
                    <a:xfrm>
                      <a:off x="0" y="0"/>
                      <a:ext cx="1539875" cy="1950720"/>
                    </a:xfrm>
                    <a:prstGeom prst="rect">
                      <a:avLst/>
                    </a:prstGeom>
                  </pic:spPr>
                </pic:pic>
              </a:graphicData>
            </a:graphic>
            <wp14:sizeRelH relativeFrom="margin">
              <wp14:pctWidth>0</wp14:pctWidth>
            </wp14:sizeRelH>
            <wp14:sizeRelV relativeFrom="margin">
              <wp14:pctHeight>0</wp14:pctHeight>
            </wp14:sizeRelV>
          </wp:anchor>
        </w:drawing>
      </w:r>
      <w:r w:rsidRPr="00C26FA2">
        <w:rPr>
          <w:b/>
          <w:color w:val="4F6228" w:themeColor="accent3" w:themeShade="80"/>
          <w:lang w:eastAsia="en-GB"/>
        </w:rPr>
        <w:t>Tony Sanders, CEO, Milestone Group PLC</w:t>
      </w:r>
    </w:p>
    <w:p w:rsidR="00C26FA2" w:rsidRDefault="00C26FA2" w:rsidP="00C26FA2">
      <w:pPr>
        <w:rPr>
          <w:lang w:eastAsia="en-GB"/>
        </w:rPr>
      </w:pPr>
    </w:p>
    <w:p w:rsidR="00C26FA2" w:rsidRDefault="00C26FA2" w:rsidP="00C26FA2">
      <w:pPr>
        <w:rPr>
          <w:lang w:eastAsia="en-GB"/>
        </w:rPr>
      </w:pPr>
      <w:r w:rsidRPr="00653FC5">
        <w:rPr>
          <w:lang w:eastAsia="en-GB"/>
        </w:rPr>
        <w:t xml:space="preserve">Tony is a business technologist who has built a reputation through his career for using technology to resolve business issues. </w:t>
      </w:r>
      <w:r>
        <w:rPr>
          <w:lang w:eastAsia="en-GB"/>
        </w:rPr>
        <w:t xml:space="preserve"> </w:t>
      </w:r>
    </w:p>
    <w:p w:rsidR="00C26FA2" w:rsidRDefault="00C26FA2" w:rsidP="00C26FA2">
      <w:pPr>
        <w:rPr>
          <w:lang w:eastAsia="en-GB"/>
        </w:rPr>
      </w:pPr>
    </w:p>
    <w:p w:rsidR="00C26FA2" w:rsidRDefault="00C26FA2" w:rsidP="00C26FA2">
      <w:pPr>
        <w:rPr>
          <w:b/>
          <w:lang w:eastAsia="en-GB"/>
        </w:rPr>
      </w:pPr>
      <w:r w:rsidRPr="00653FC5">
        <w:rPr>
          <w:lang w:eastAsia="en-GB"/>
        </w:rPr>
        <w:t>With a number of successful businesses to his name, he has more recently turned his attention to the charitable sector where he is using his experience to help identify success and measure outcomes in this highly competitive funding environment.</w:t>
      </w:r>
    </w:p>
    <w:p w:rsidR="00F035B8" w:rsidRDefault="004E7BCE" w:rsidP="00C26FA2">
      <w:pPr>
        <w:rPr>
          <w:rFonts w:eastAsia="Adobe Fan Heiti Std B"/>
          <w:color w:val="00408B"/>
        </w:rPr>
      </w:pPr>
      <w:r>
        <w:br w:type="page"/>
      </w:r>
      <w:r w:rsidR="000E372E">
        <w:rPr>
          <w:rFonts w:eastAsia="Adobe Fan Heiti Std B"/>
          <w:color w:val="00408B"/>
        </w:rPr>
        <w:lastRenderedPageBreak/>
        <w:t xml:space="preserve">Day 2: </w:t>
      </w:r>
    </w:p>
    <w:p w:rsidR="004E7BCE" w:rsidRPr="004E7BCE" w:rsidRDefault="004E7BCE" w:rsidP="004E7BCE">
      <w:pPr>
        <w:rPr>
          <w:rFonts w:eastAsia="Adobe Fan Heiti Std B"/>
        </w:rPr>
      </w:pPr>
    </w:p>
    <w:tbl>
      <w:tblPr>
        <w:tblStyle w:val="SingleCellTable"/>
        <w:tblW w:w="0" w:type="auto"/>
        <w:tblBorders>
          <w:insideH w:val="single" w:sz="6" w:space="0" w:color="BFBFBF" w:themeColor="background1" w:themeShade="BF"/>
          <w:insideV w:val="none" w:sz="0" w:space="0" w:color="auto"/>
        </w:tblBorders>
        <w:tblLook w:val="04A0" w:firstRow="1" w:lastRow="0" w:firstColumn="1" w:lastColumn="0" w:noHBand="0" w:noVBand="1"/>
      </w:tblPr>
      <w:tblGrid>
        <w:gridCol w:w="958"/>
        <w:gridCol w:w="8285"/>
      </w:tblGrid>
      <w:tr w:rsidR="00F035B8" w:rsidRPr="008A4C7C" w:rsidTr="008A4C7C">
        <w:tc>
          <w:tcPr>
            <w:tcW w:w="958" w:type="dxa"/>
          </w:tcPr>
          <w:p w:rsidR="00F035B8" w:rsidRPr="008A4C7C" w:rsidRDefault="00F035B8" w:rsidP="00775C0E">
            <w:pPr>
              <w:tabs>
                <w:tab w:val="left" w:pos="426"/>
              </w:tabs>
              <w:autoSpaceDE w:val="0"/>
              <w:autoSpaceDN w:val="0"/>
              <w:adjustRightInd w:val="0"/>
              <w:rPr>
                <w:rFonts w:cs="Helvetica"/>
                <w:b/>
                <w:lang w:eastAsia="en-GB"/>
              </w:rPr>
            </w:pPr>
            <w:r w:rsidRPr="008A4C7C">
              <w:rPr>
                <w:rFonts w:cs="Helvetica"/>
                <w:b/>
                <w:lang w:eastAsia="en-GB"/>
              </w:rPr>
              <w:t>09.00</w:t>
            </w:r>
          </w:p>
        </w:tc>
        <w:tc>
          <w:tcPr>
            <w:tcW w:w="8285" w:type="dxa"/>
            <w:shd w:val="clear" w:color="auto" w:fill="auto"/>
          </w:tcPr>
          <w:p w:rsidR="00F035B8" w:rsidRPr="008A4C7C" w:rsidRDefault="00F035B8" w:rsidP="00775C0E">
            <w:pPr>
              <w:tabs>
                <w:tab w:val="left" w:pos="426"/>
              </w:tabs>
              <w:autoSpaceDE w:val="0"/>
              <w:autoSpaceDN w:val="0"/>
              <w:adjustRightInd w:val="0"/>
              <w:rPr>
                <w:rFonts w:cs="Helvetica"/>
                <w:b/>
                <w:lang w:eastAsia="en-GB"/>
              </w:rPr>
            </w:pPr>
            <w:r w:rsidRPr="008A4C7C">
              <w:rPr>
                <w:rFonts w:cs="Helvetica"/>
                <w:b/>
                <w:lang w:eastAsia="en-GB"/>
              </w:rPr>
              <w:t>Introduction to Day 2</w:t>
            </w:r>
          </w:p>
        </w:tc>
      </w:tr>
      <w:tr w:rsidR="00F035B8" w:rsidRPr="008A4C7C" w:rsidTr="008A4C7C">
        <w:tc>
          <w:tcPr>
            <w:tcW w:w="958" w:type="dxa"/>
          </w:tcPr>
          <w:p w:rsidR="00F035B8" w:rsidRPr="008A4C7C" w:rsidRDefault="00F035B8" w:rsidP="00775C0E">
            <w:pPr>
              <w:tabs>
                <w:tab w:val="left" w:pos="426"/>
              </w:tabs>
              <w:autoSpaceDE w:val="0"/>
              <w:autoSpaceDN w:val="0"/>
              <w:adjustRightInd w:val="0"/>
              <w:rPr>
                <w:rFonts w:cs="Helvetica"/>
                <w:b/>
                <w:lang w:eastAsia="en-GB"/>
              </w:rPr>
            </w:pPr>
            <w:r w:rsidRPr="008A4C7C">
              <w:rPr>
                <w:rFonts w:cs="Helvetica"/>
                <w:b/>
                <w:lang w:eastAsia="en-GB"/>
              </w:rPr>
              <w:t>09.15</w:t>
            </w:r>
          </w:p>
        </w:tc>
        <w:tc>
          <w:tcPr>
            <w:tcW w:w="8285" w:type="dxa"/>
            <w:shd w:val="clear" w:color="auto" w:fill="auto"/>
          </w:tcPr>
          <w:p w:rsidR="00E85320" w:rsidRPr="008A4C7C" w:rsidRDefault="00E85320" w:rsidP="00E85320">
            <w:pPr>
              <w:tabs>
                <w:tab w:val="left" w:pos="426"/>
              </w:tabs>
              <w:autoSpaceDE w:val="0"/>
              <w:autoSpaceDN w:val="0"/>
              <w:adjustRightInd w:val="0"/>
              <w:rPr>
                <w:b/>
                <w:lang w:eastAsia="en-GB"/>
              </w:rPr>
            </w:pPr>
            <w:r w:rsidRPr="008A4C7C">
              <w:rPr>
                <w:b/>
                <w:lang w:eastAsia="en-GB"/>
              </w:rPr>
              <w:t xml:space="preserve">Plenary 4 – </w:t>
            </w:r>
            <w:r w:rsidR="00AC61D7" w:rsidRPr="008A4C7C">
              <w:rPr>
                <w:b/>
                <w:lang w:eastAsia="en-GB"/>
              </w:rPr>
              <w:t>Managing demand and the need to change behaviour</w:t>
            </w:r>
          </w:p>
          <w:p w:rsidR="00E85320" w:rsidRPr="008A4C7C" w:rsidRDefault="00E85320" w:rsidP="00E85320">
            <w:pPr>
              <w:tabs>
                <w:tab w:val="left" w:pos="426"/>
              </w:tabs>
              <w:autoSpaceDE w:val="0"/>
              <w:autoSpaceDN w:val="0"/>
              <w:adjustRightInd w:val="0"/>
              <w:rPr>
                <w:b/>
                <w:lang w:eastAsia="en-GB"/>
              </w:rPr>
            </w:pPr>
            <w:r w:rsidRPr="008A4C7C">
              <w:rPr>
                <w:b/>
                <w:lang w:eastAsia="en-GB"/>
              </w:rPr>
              <w:t>Mick Mellors – IPC Associate</w:t>
            </w:r>
          </w:p>
          <w:p w:rsidR="00F035B8" w:rsidRPr="008A4C7C" w:rsidRDefault="00E85320" w:rsidP="00E85320">
            <w:pPr>
              <w:tabs>
                <w:tab w:val="left" w:pos="426"/>
              </w:tabs>
              <w:autoSpaceDE w:val="0"/>
              <w:autoSpaceDN w:val="0"/>
              <w:adjustRightInd w:val="0"/>
              <w:rPr>
                <w:rFonts w:cs="Helvetica"/>
                <w:b/>
                <w:lang w:eastAsia="en-GB"/>
              </w:rPr>
            </w:pPr>
            <w:r w:rsidRPr="008A4C7C">
              <w:rPr>
                <w:b/>
                <w:lang w:eastAsia="en-GB"/>
              </w:rPr>
              <w:t>Nic Rattle – IPC Principal Consultant</w:t>
            </w:r>
          </w:p>
        </w:tc>
      </w:tr>
      <w:tr w:rsidR="00E85320" w:rsidRPr="008A4C7C" w:rsidTr="008A4C7C">
        <w:tc>
          <w:tcPr>
            <w:tcW w:w="958" w:type="dxa"/>
          </w:tcPr>
          <w:p w:rsidR="00E85320" w:rsidRPr="008A4C7C" w:rsidRDefault="00E85320" w:rsidP="00775C0E">
            <w:pPr>
              <w:tabs>
                <w:tab w:val="left" w:pos="426"/>
              </w:tabs>
              <w:autoSpaceDE w:val="0"/>
              <w:autoSpaceDN w:val="0"/>
              <w:adjustRightInd w:val="0"/>
              <w:rPr>
                <w:rFonts w:cs="Helvetica"/>
                <w:b/>
                <w:lang w:eastAsia="en-GB"/>
              </w:rPr>
            </w:pPr>
            <w:r w:rsidRPr="008A4C7C">
              <w:rPr>
                <w:rFonts w:cs="Helvetica"/>
                <w:b/>
                <w:lang w:eastAsia="en-GB"/>
              </w:rPr>
              <w:t>10.30</w:t>
            </w:r>
          </w:p>
        </w:tc>
        <w:tc>
          <w:tcPr>
            <w:tcW w:w="8285" w:type="dxa"/>
            <w:shd w:val="clear" w:color="auto" w:fill="auto"/>
          </w:tcPr>
          <w:p w:rsidR="00E85320" w:rsidRPr="008A4C7C" w:rsidRDefault="00E85320" w:rsidP="00CC60A8">
            <w:pPr>
              <w:tabs>
                <w:tab w:val="left" w:pos="426"/>
              </w:tabs>
              <w:autoSpaceDE w:val="0"/>
              <w:autoSpaceDN w:val="0"/>
              <w:adjustRightInd w:val="0"/>
              <w:rPr>
                <w:rFonts w:cs="Helvetica"/>
                <w:lang w:eastAsia="en-GB"/>
              </w:rPr>
            </w:pPr>
            <w:r w:rsidRPr="008A4C7C">
              <w:rPr>
                <w:rFonts w:cs="Helvetica"/>
                <w:lang w:eastAsia="en-GB"/>
              </w:rPr>
              <w:t>Break</w:t>
            </w:r>
          </w:p>
        </w:tc>
      </w:tr>
      <w:tr w:rsidR="00CC60A8" w:rsidRPr="008A4C7C" w:rsidTr="008A4C7C">
        <w:tc>
          <w:tcPr>
            <w:tcW w:w="958" w:type="dxa"/>
          </w:tcPr>
          <w:p w:rsidR="00CC60A8" w:rsidRPr="008A4C7C" w:rsidRDefault="00E85320" w:rsidP="00775C0E">
            <w:pPr>
              <w:tabs>
                <w:tab w:val="left" w:pos="426"/>
              </w:tabs>
              <w:autoSpaceDE w:val="0"/>
              <w:autoSpaceDN w:val="0"/>
              <w:adjustRightInd w:val="0"/>
              <w:rPr>
                <w:rFonts w:cs="Helvetica"/>
                <w:b/>
                <w:lang w:eastAsia="en-GB"/>
              </w:rPr>
            </w:pPr>
            <w:r w:rsidRPr="008A4C7C">
              <w:rPr>
                <w:rFonts w:cs="Helvetica"/>
                <w:b/>
                <w:lang w:eastAsia="en-GB"/>
              </w:rPr>
              <w:t>10.45</w:t>
            </w:r>
          </w:p>
        </w:tc>
        <w:tc>
          <w:tcPr>
            <w:tcW w:w="8285" w:type="dxa"/>
            <w:shd w:val="clear" w:color="auto" w:fill="auto"/>
          </w:tcPr>
          <w:p w:rsidR="00CC60A8" w:rsidRPr="008A4C7C" w:rsidRDefault="00903B98" w:rsidP="00CC60A8">
            <w:pPr>
              <w:tabs>
                <w:tab w:val="left" w:pos="426"/>
              </w:tabs>
              <w:autoSpaceDE w:val="0"/>
              <w:autoSpaceDN w:val="0"/>
              <w:adjustRightInd w:val="0"/>
              <w:rPr>
                <w:b/>
                <w:lang w:eastAsia="en-GB"/>
              </w:rPr>
            </w:pPr>
            <w:r w:rsidRPr="008A4C7C">
              <w:rPr>
                <w:rFonts w:cs="Helvetica"/>
                <w:b/>
                <w:lang w:eastAsia="en-GB"/>
              </w:rPr>
              <w:t>Plenary 5</w:t>
            </w:r>
            <w:r w:rsidRPr="008A4C7C">
              <w:rPr>
                <w:rFonts w:cs="Helvetica"/>
                <w:lang w:eastAsia="en-GB"/>
              </w:rPr>
              <w:t xml:space="preserve"> - </w:t>
            </w:r>
            <w:r w:rsidRPr="008A4C7C">
              <w:rPr>
                <w:b/>
                <w:lang w:eastAsia="en-GB"/>
              </w:rPr>
              <w:t xml:space="preserve">Developing a performance management culture – the role of “leaders” </w:t>
            </w:r>
          </w:p>
          <w:p w:rsidR="00903B98" w:rsidRPr="008A4C7C" w:rsidRDefault="00E85320" w:rsidP="00CC60A8">
            <w:pPr>
              <w:tabs>
                <w:tab w:val="left" w:pos="426"/>
              </w:tabs>
              <w:autoSpaceDE w:val="0"/>
              <w:autoSpaceDN w:val="0"/>
              <w:adjustRightInd w:val="0"/>
              <w:rPr>
                <w:b/>
                <w:lang w:eastAsia="en-GB"/>
              </w:rPr>
            </w:pPr>
            <w:r w:rsidRPr="008A4C7C">
              <w:rPr>
                <w:b/>
                <w:lang w:eastAsia="en-GB"/>
              </w:rPr>
              <w:t>Philip Provenzano/</w:t>
            </w:r>
            <w:r w:rsidR="00903B98" w:rsidRPr="008A4C7C">
              <w:rPr>
                <w:b/>
                <w:lang w:eastAsia="en-GB"/>
              </w:rPr>
              <w:t>Juliet Bligh – IPC Principal Consultant</w:t>
            </w:r>
          </w:p>
        </w:tc>
      </w:tr>
      <w:tr w:rsidR="00CC60A8" w:rsidRPr="008A4C7C" w:rsidTr="008A4C7C">
        <w:tc>
          <w:tcPr>
            <w:tcW w:w="958" w:type="dxa"/>
          </w:tcPr>
          <w:p w:rsidR="00CC60A8" w:rsidRPr="008A4C7C" w:rsidRDefault="00E85320" w:rsidP="00775C0E">
            <w:pPr>
              <w:tabs>
                <w:tab w:val="left" w:pos="426"/>
              </w:tabs>
              <w:autoSpaceDE w:val="0"/>
              <w:autoSpaceDN w:val="0"/>
              <w:adjustRightInd w:val="0"/>
              <w:rPr>
                <w:rFonts w:cs="Helvetica"/>
                <w:b/>
                <w:lang w:eastAsia="en-GB"/>
              </w:rPr>
            </w:pPr>
            <w:r w:rsidRPr="008A4C7C">
              <w:rPr>
                <w:rFonts w:cs="Helvetica"/>
                <w:b/>
                <w:lang w:eastAsia="en-GB"/>
              </w:rPr>
              <w:t>11.45</w:t>
            </w:r>
          </w:p>
        </w:tc>
        <w:tc>
          <w:tcPr>
            <w:tcW w:w="8285" w:type="dxa"/>
            <w:shd w:val="clear" w:color="auto" w:fill="auto"/>
          </w:tcPr>
          <w:p w:rsidR="00CC60A8" w:rsidRPr="008A4C7C" w:rsidRDefault="00CC60A8" w:rsidP="00775C0E">
            <w:pPr>
              <w:tabs>
                <w:tab w:val="left" w:pos="426"/>
              </w:tabs>
              <w:autoSpaceDE w:val="0"/>
              <w:autoSpaceDN w:val="0"/>
              <w:adjustRightInd w:val="0"/>
              <w:rPr>
                <w:rFonts w:cs="Helvetica"/>
                <w:lang w:eastAsia="en-GB"/>
              </w:rPr>
            </w:pPr>
            <w:r w:rsidRPr="008A4C7C">
              <w:rPr>
                <w:rFonts w:cs="Helvetica"/>
                <w:lang w:eastAsia="en-GB"/>
              </w:rPr>
              <w:t>Break</w:t>
            </w:r>
          </w:p>
        </w:tc>
      </w:tr>
      <w:tr w:rsidR="00CC60A8" w:rsidRPr="008A4C7C" w:rsidTr="008A4C7C">
        <w:tc>
          <w:tcPr>
            <w:tcW w:w="958" w:type="dxa"/>
          </w:tcPr>
          <w:p w:rsidR="00CC60A8" w:rsidRPr="008A4C7C" w:rsidRDefault="00E85320" w:rsidP="00775C0E">
            <w:pPr>
              <w:tabs>
                <w:tab w:val="left" w:pos="426"/>
              </w:tabs>
              <w:autoSpaceDE w:val="0"/>
              <w:autoSpaceDN w:val="0"/>
              <w:adjustRightInd w:val="0"/>
              <w:rPr>
                <w:rFonts w:cs="Helvetica"/>
                <w:b/>
                <w:lang w:eastAsia="en-GB"/>
              </w:rPr>
            </w:pPr>
            <w:r w:rsidRPr="008A4C7C">
              <w:rPr>
                <w:rFonts w:cs="Helvetica"/>
                <w:b/>
                <w:lang w:eastAsia="en-GB"/>
              </w:rPr>
              <w:t>12.00</w:t>
            </w:r>
          </w:p>
        </w:tc>
        <w:tc>
          <w:tcPr>
            <w:tcW w:w="8285" w:type="dxa"/>
            <w:shd w:val="clear" w:color="auto" w:fill="auto"/>
          </w:tcPr>
          <w:p w:rsidR="00CC60A8" w:rsidRPr="008A4C7C" w:rsidRDefault="00903B98" w:rsidP="008B6EB6">
            <w:pPr>
              <w:tabs>
                <w:tab w:val="left" w:pos="426"/>
              </w:tabs>
              <w:autoSpaceDE w:val="0"/>
              <w:autoSpaceDN w:val="0"/>
              <w:adjustRightInd w:val="0"/>
              <w:rPr>
                <w:rFonts w:cs="Helvetica"/>
                <w:b/>
                <w:lang w:eastAsia="en-GB"/>
              </w:rPr>
            </w:pPr>
            <w:r w:rsidRPr="008A4C7C">
              <w:rPr>
                <w:rFonts w:cs="Helvetica"/>
                <w:b/>
                <w:lang w:eastAsia="en-GB"/>
              </w:rPr>
              <w:t xml:space="preserve">Delegate Activity 3 – “Ideas Café” </w:t>
            </w:r>
          </w:p>
          <w:p w:rsidR="00903B98" w:rsidRPr="008A4C7C" w:rsidRDefault="00903B98" w:rsidP="008B6EB6">
            <w:pPr>
              <w:tabs>
                <w:tab w:val="left" w:pos="426"/>
              </w:tabs>
              <w:autoSpaceDE w:val="0"/>
              <w:autoSpaceDN w:val="0"/>
              <w:adjustRightInd w:val="0"/>
              <w:rPr>
                <w:rFonts w:cs="Helvetica"/>
                <w:lang w:eastAsia="en-GB"/>
              </w:rPr>
            </w:pPr>
            <w:r w:rsidRPr="008A4C7C">
              <w:rPr>
                <w:rFonts w:cs="Helvetica"/>
                <w:lang w:eastAsia="en-GB"/>
              </w:rPr>
              <w:t>Following the completion of a brief self-assessment, delegate will be asked to share in small group that they would like to “stop, start and keep doing” in their organisations to deliver effective outcomes and manage demand.</w:t>
            </w:r>
          </w:p>
        </w:tc>
      </w:tr>
      <w:tr w:rsidR="00CC60A8" w:rsidRPr="008A4C7C" w:rsidTr="008A4C7C">
        <w:tc>
          <w:tcPr>
            <w:tcW w:w="958" w:type="dxa"/>
          </w:tcPr>
          <w:p w:rsidR="00CC60A8" w:rsidRPr="008A4C7C" w:rsidRDefault="00E85320" w:rsidP="00775C0E">
            <w:pPr>
              <w:tabs>
                <w:tab w:val="left" w:pos="426"/>
              </w:tabs>
              <w:autoSpaceDE w:val="0"/>
              <w:autoSpaceDN w:val="0"/>
              <w:adjustRightInd w:val="0"/>
              <w:rPr>
                <w:rFonts w:cs="Helvetica"/>
                <w:b/>
                <w:lang w:eastAsia="en-GB"/>
              </w:rPr>
            </w:pPr>
            <w:r w:rsidRPr="008A4C7C">
              <w:rPr>
                <w:rFonts w:cs="Helvetica"/>
                <w:b/>
                <w:lang w:eastAsia="en-GB"/>
              </w:rPr>
              <w:t>12.45</w:t>
            </w:r>
          </w:p>
        </w:tc>
        <w:tc>
          <w:tcPr>
            <w:tcW w:w="8285" w:type="dxa"/>
            <w:shd w:val="clear" w:color="auto" w:fill="auto"/>
          </w:tcPr>
          <w:p w:rsidR="00CC60A8" w:rsidRPr="008A4C7C" w:rsidRDefault="00CC60A8" w:rsidP="00775C0E">
            <w:pPr>
              <w:tabs>
                <w:tab w:val="left" w:pos="426"/>
              </w:tabs>
              <w:autoSpaceDE w:val="0"/>
              <w:autoSpaceDN w:val="0"/>
              <w:adjustRightInd w:val="0"/>
              <w:rPr>
                <w:rFonts w:cs="Helvetica"/>
                <w:lang w:eastAsia="en-GB"/>
              </w:rPr>
            </w:pPr>
            <w:r w:rsidRPr="008A4C7C">
              <w:rPr>
                <w:rFonts w:cs="Helvetica"/>
                <w:lang w:eastAsia="en-GB"/>
              </w:rPr>
              <w:t>Summing up session</w:t>
            </w:r>
          </w:p>
        </w:tc>
      </w:tr>
      <w:tr w:rsidR="00CC60A8" w:rsidRPr="008A4C7C" w:rsidTr="008A4C7C">
        <w:tc>
          <w:tcPr>
            <w:tcW w:w="958" w:type="dxa"/>
          </w:tcPr>
          <w:p w:rsidR="00CC60A8" w:rsidRPr="008A4C7C" w:rsidRDefault="00E85320" w:rsidP="00775C0E">
            <w:pPr>
              <w:tabs>
                <w:tab w:val="left" w:pos="426"/>
              </w:tabs>
              <w:autoSpaceDE w:val="0"/>
              <w:autoSpaceDN w:val="0"/>
              <w:adjustRightInd w:val="0"/>
              <w:rPr>
                <w:rFonts w:cs="Helvetica"/>
                <w:b/>
                <w:lang w:eastAsia="en-GB"/>
              </w:rPr>
            </w:pPr>
            <w:r w:rsidRPr="008A4C7C">
              <w:rPr>
                <w:rFonts w:cs="Helvetica"/>
                <w:b/>
                <w:lang w:eastAsia="en-GB"/>
              </w:rPr>
              <w:t>13.15</w:t>
            </w:r>
          </w:p>
        </w:tc>
        <w:tc>
          <w:tcPr>
            <w:tcW w:w="8285" w:type="dxa"/>
            <w:shd w:val="clear" w:color="auto" w:fill="auto"/>
          </w:tcPr>
          <w:p w:rsidR="00CC60A8" w:rsidRPr="008A4C7C" w:rsidRDefault="00CC60A8" w:rsidP="00775C0E">
            <w:pPr>
              <w:tabs>
                <w:tab w:val="left" w:pos="426"/>
              </w:tabs>
              <w:autoSpaceDE w:val="0"/>
              <w:autoSpaceDN w:val="0"/>
              <w:adjustRightInd w:val="0"/>
              <w:rPr>
                <w:rFonts w:cs="Helvetica"/>
                <w:lang w:eastAsia="en-GB"/>
              </w:rPr>
            </w:pPr>
            <w:r w:rsidRPr="008A4C7C">
              <w:rPr>
                <w:rFonts w:cs="Helvetica"/>
                <w:lang w:eastAsia="en-GB"/>
              </w:rPr>
              <w:t>Close and lunch</w:t>
            </w:r>
          </w:p>
        </w:tc>
      </w:tr>
    </w:tbl>
    <w:p w:rsidR="007D1379" w:rsidRDefault="007D1379" w:rsidP="0019574E"/>
    <w:p w:rsidR="007D1379" w:rsidRDefault="004D3D3D">
      <w:pPr>
        <w:rPr>
          <w:rFonts w:eastAsia="Adobe Fan Heiti Std B"/>
          <w:b/>
          <w:color w:val="00408B"/>
          <w:sz w:val="36"/>
          <w:szCs w:val="36"/>
        </w:rPr>
      </w:pPr>
      <w:r>
        <w:rPr>
          <w:noProof/>
          <w:lang w:eastAsia="en-GB"/>
        </w:rPr>
        <w:drawing>
          <wp:anchor distT="0" distB="0" distL="114300" distR="114300" simplePos="0" relativeHeight="251664384" behindDoc="0" locked="0" layoutInCell="1" allowOverlap="1" wp14:anchorId="632DB9CD" wp14:editId="6C3DE727">
            <wp:simplePos x="0" y="0"/>
            <wp:positionH relativeFrom="column">
              <wp:posOffset>1410335</wp:posOffset>
            </wp:positionH>
            <wp:positionV relativeFrom="paragraph">
              <wp:posOffset>168275</wp:posOffset>
            </wp:positionV>
            <wp:extent cx="3051175" cy="1938655"/>
            <wp:effectExtent l="76200" t="76200" r="92075" b="9950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 17 Conference.jpg"/>
                    <pic:cNvPicPr/>
                  </pic:nvPicPr>
                  <pic:blipFill>
                    <a:blip r:embed="rId11" cstate="screen">
                      <a:extLst>
                        <a:ext uri="{28A0092B-C50C-407E-A947-70E740481C1C}">
                          <a14:useLocalDpi xmlns:a14="http://schemas.microsoft.com/office/drawing/2010/main"/>
                        </a:ext>
                      </a:extLst>
                    </a:blip>
                    <a:stretch>
                      <a:fillRect/>
                    </a:stretch>
                  </pic:blipFill>
                  <pic:spPr>
                    <a:xfrm>
                      <a:off x="0" y="0"/>
                      <a:ext cx="3051175" cy="193865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7D1379">
        <w:rPr>
          <w:sz w:val="36"/>
          <w:szCs w:val="36"/>
        </w:rPr>
        <w:br w:type="page"/>
      </w:r>
    </w:p>
    <w:p w:rsidR="00F035B8" w:rsidRPr="004D3D3D" w:rsidRDefault="00F035B8" w:rsidP="00FD34D3">
      <w:pPr>
        <w:pStyle w:val="NonumberHeading1"/>
        <w:rPr>
          <w:rFonts w:eastAsia="Adobe Fan Heiti Std B"/>
        </w:rPr>
      </w:pPr>
      <w:r w:rsidRPr="004D3D3D">
        <w:rPr>
          <w:rFonts w:eastAsia="Adobe Fan Heiti Std B"/>
        </w:rPr>
        <w:lastRenderedPageBreak/>
        <w:t xml:space="preserve">Some preparation </w:t>
      </w:r>
      <w:r w:rsidR="000C101D" w:rsidRPr="004D3D3D">
        <w:rPr>
          <w:rFonts w:eastAsia="Adobe Fan Heiti Std B"/>
        </w:rPr>
        <w:t xml:space="preserve">please </w:t>
      </w:r>
      <w:r w:rsidRPr="004D3D3D">
        <w:rPr>
          <w:rFonts w:eastAsia="Adobe Fan Heiti Std B"/>
        </w:rPr>
        <w:t>…</w:t>
      </w:r>
    </w:p>
    <w:p w:rsidR="00F035B8" w:rsidRPr="00BC4926" w:rsidRDefault="001F041E" w:rsidP="000C101D">
      <w:pPr>
        <w:pStyle w:val="NonumberHeading3"/>
        <w:spacing w:after="120"/>
        <w:rPr>
          <w:rFonts w:eastAsia="Adobe Fan Heiti Std B"/>
          <w:b/>
        </w:rPr>
      </w:pPr>
      <w:r>
        <w:rPr>
          <w:rFonts w:eastAsia="Adobe Fan Heiti Std B"/>
          <w:b/>
        </w:rPr>
        <w:t>Action Learning</w:t>
      </w:r>
    </w:p>
    <w:p w:rsidR="00F035B8" w:rsidRPr="007E023D" w:rsidRDefault="00F035B8" w:rsidP="00F035B8">
      <w:r w:rsidRPr="007E023D">
        <w:t>As always, we want to make sure you have plenty of opportunity to share and discuss your organisation’s plans, innovations or challenges in relation to the main conference theme with other partners.</w:t>
      </w:r>
    </w:p>
    <w:p w:rsidR="00F035B8" w:rsidRPr="007E023D" w:rsidRDefault="00F035B8" w:rsidP="00F035B8"/>
    <w:p w:rsidR="00F035B8" w:rsidRDefault="00F035B8" w:rsidP="00F035B8">
      <w:r w:rsidRPr="007E023D">
        <w:t>With t</w:t>
      </w:r>
      <w:r w:rsidR="00AD071C">
        <w:t xml:space="preserve">his in mind, we have included an action learning session on the afternoon of Day 1 with an opportunity to describe to a small group of delegates a current demand management issue that you are dealing with your organisation.  Using an action learning approach, IPC will facilitate the group to offer you advice and suggestions to resolve the challenges for you to consider.   </w:t>
      </w:r>
    </w:p>
    <w:p w:rsidR="001F041E" w:rsidRDefault="001F041E" w:rsidP="00F035B8"/>
    <w:p w:rsidR="001F041E" w:rsidRDefault="001F041E" w:rsidP="001F041E">
      <w:pPr>
        <w:shd w:val="clear" w:color="auto" w:fill="D6E3BC" w:themeFill="accent3" w:themeFillTint="66"/>
      </w:pPr>
    </w:p>
    <w:p w:rsidR="001F041E" w:rsidRPr="00653FC5" w:rsidRDefault="001F041E" w:rsidP="001F041E">
      <w:pPr>
        <w:pStyle w:val="Default"/>
        <w:shd w:val="clear" w:color="auto" w:fill="D6E3BC" w:themeFill="accent3" w:themeFillTint="66"/>
        <w:rPr>
          <w:i/>
          <w:sz w:val="23"/>
          <w:szCs w:val="23"/>
        </w:rPr>
      </w:pPr>
      <w:r w:rsidRPr="00653FC5">
        <w:rPr>
          <w:noProof/>
        </w:rPr>
        <w:drawing>
          <wp:anchor distT="0" distB="0" distL="114300" distR="114300" simplePos="0" relativeHeight="251660288" behindDoc="0" locked="0" layoutInCell="1" allowOverlap="1" wp14:anchorId="4ED1825E" wp14:editId="56833095">
            <wp:simplePos x="0" y="0"/>
            <wp:positionH relativeFrom="column">
              <wp:posOffset>-1270</wp:posOffset>
            </wp:positionH>
            <wp:positionV relativeFrom="paragraph">
              <wp:posOffset>41275</wp:posOffset>
            </wp:positionV>
            <wp:extent cx="1752600" cy="2598420"/>
            <wp:effectExtent l="0" t="0" r="0" b="0"/>
            <wp:wrapSquare wrapText="bothSides"/>
            <wp:docPr id="3" name="Picture 3" descr="Image result for reg revans actio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g revans action learning"/>
                    <pic:cNvPicPr>
                      <a:picLocks noChangeAspect="1" noChangeArrowheads="1"/>
                    </pic:cNvPicPr>
                  </pic:nvPicPr>
                  <pic:blipFill>
                    <a:blip r:embed="rId12">
                      <a:duotone>
                        <a:schemeClr val="accent3">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752600" cy="259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FC5">
        <w:rPr>
          <w:i/>
          <w:sz w:val="23"/>
          <w:szCs w:val="23"/>
        </w:rPr>
        <w:t xml:space="preserve">Pioneered by Professor Reg Revans and developed worldwide, action learning provides a well-tested method of accelerating management and organisational learning which enables people to receive practical advice from fellow participants and handle difficult issues in the workplace more effectively. </w:t>
      </w:r>
    </w:p>
    <w:p w:rsidR="001F041E" w:rsidRPr="00653FC5" w:rsidRDefault="001F041E" w:rsidP="001F041E">
      <w:pPr>
        <w:pStyle w:val="Default"/>
        <w:shd w:val="clear" w:color="auto" w:fill="D6E3BC" w:themeFill="accent3" w:themeFillTint="66"/>
        <w:rPr>
          <w:i/>
          <w:sz w:val="23"/>
          <w:szCs w:val="23"/>
        </w:rPr>
      </w:pPr>
    </w:p>
    <w:p w:rsidR="001F041E" w:rsidRPr="00653FC5" w:rsidRDefault="001F041E" w:rsidP="001F041E">
      <w:pPr>
        <w:pStyle w:val="Default"/>
        <w:shd w:val="clear" w:color="auto" w:fill="D6E3BC" w:themeFill="accent3" w:themeFillTint="66"/>
        <w:rPr>
          <w:i/>
          <w:sz w:val="23"/>
          <w:szCs w:val="23"/>
        </w:rPr>
      </w:pPr>
      <w:r w:rsidRPr="00653FC5">
        <w:rPr>
          <w:i/>
          <w:sz w:val="23"/>
          <w:szCs w:val="23"/>
        </w:rPr>
        <w:t xml:space="preserve">An Action Learning Set is a small group (usually six to eight people), who meet with a facilitator to work on real problems, focus on learning and actually implement solutions. </w:t>
      </w:r>
    </w:p>
    <w:p w:rsidR="001F041E" w:rsidRPr="00653FC5" w:rsidRDefault="001F041E" w:rsidP="001F041E">
      <w:pPr>
        <w:pStyle w:val="Default"/>
        <w:shd w:val="clear" w:color="auto" w:fill="D6E3BC" w:themeFill="accent3" w:themeFillTint="66"/>
        <w:rPr>
          <w:i/>
          <w:sz w:val="23"/>
          <w:szCs w:val="23"/>
        </w:rPr>
      </w:pPr>
    </w:p>
    <w:p w:rsidR="001F041E" w:rsidRPr="00653FC5" w:rsidRDefault="001F041E" w:rsidP="001F041E">
      <w:pPr>
        <w:pStyle w:val="Default"/>
        <w:shd w:val="clear" w:color="auto" w:fill="D6E3BC" w:themeFill="accent3" w:themeFillTint="66"/>
        <w:rPr>
          <w:i/>
          <w:sz w:val="23"/>
          <w:szCs w:val="23"/>
        </w:rPr>
      </w:pPr>
      <w:r w:rsidRPr="00653FC5">
        <w:rPr>
          <w:i/>
          <w:sz w:val="23"/>
          <w:szCs w:val="23"/>
        </w:rPr>
        <w:t xml:space="preserve">It is a form of </w:t>
      </w:r>
      <w:r w:rsidRPr="00653FC5">
        <w:rPr>
          <w:i/>
          <w:iCs/>
          <w:sz w:val="23"/>
          <w:szCs w:val="23"/>
        </w:rPr>
        <w:t>learning by doing</w:t>
      </w:r>
      <w:r w:rsidRPr="00653FC5">
        <w:rPr>
          <w:i/>
          <w:sz w:val="23"/>
          <w:szCs w:val="23"/>
        </w:rPr>
        <w:t xml:space="preserve">. Participants learn from their attempts to change things – whether or not they were successful. In an action learning set participants can explore issues they want help with and, hopefully, resolve specific problems facing local areas. </w:t>
      </w:r>
    </w:p>
    <w:p w:rsidR="001F041E" w:rsidRPr="00653FC5" w:rsidRDefault="001F041E" w:rsidP="001F041E">
      <w:pPr>
        <w:pStyle w:val="Default"/>
        <w:shd w:val="clear" w:color="auto" w:fill="D6E3BC" w:themeFill="accent3" w:themeFillTint="66"/>
        <w:rPr>
          <w:i/>
          <w:sz w:val="23"/>
          <w:szCs w:val="23"/>
        </w:rPr>
      </w:pPr>
    </w:p>
    <w:p w:rsidR="001F041E" w:rsidRPr="00653FC5" w:rsidRDefault="001F041E" w:rsidP="001F041E">
      <w:pPr>
        <w:pStyle w:val="Default"/>
        <w:shd w:val="clear" w:color="auto" w:fill="D6E3BC" w:themeFill="accent3" w:themeFillTint="66"/>
        <w:rPr>
          <w:i/>
          <w:sz w:val="23"/>
          <w:szCs w:val="23"/>
        </w:rPr>
      </w:pPr>
      <w:r w:rsidRPr="00653FC5">
        <w:rPr>
          <w:i/>
          <w:sz w:val="23"/>
          <w:szCs w:val="23"/>
        </w:rPr>
        <w:t xml:space="preserve">Learning sets have proved to be highly effective for introducing new ways of working and supporting change in and across organisations. </w:t>
      </w:r>
    </w:p>
    <w:p w:rsidR="001F041E" w:rsidRPr="00653FC5" w:rsidRDefault="001F041E" w:rsidP="001F041E">
      <w:pPr>
        <w:pStyle w:val="Default"/>
        <w:shd w:val="clear" w:color="auto" w:fill="D6E3BC" w:themeFill="accent3" w:themeFillTint="66"/>
        <w:rPr>
          <w:i/>
          <w:sz w:val="23"/>
          <w:szCs w:val="23"/>
        </w:rPr>
      </w:pPr>
    </w:p>
    <w:p w:rsidR="001F041E" w:rsidRPr="00653FC5" w:rsidRDefault="001F041E" w:rsidP="001F041E">
      <w:pPr>
        <w:pStyle w:val="Default"/>
        <w:shd w:val="clear" w:color="auto" w:fill="D6E3BC" w:themeFill="accent3" w:themeFillTint="66"/>
        <w:rPr>
          <w:i/>
          <w:sz w:val="23"/>
          <w:szCs w:val="23"/>
        </w:rPr>
      </w:pPr>
      <w:r w:rsidRPr="00653FC5">
        <w:rPr>
          <w:b/>
          <w:bCs/>
          <w:i/>
          <w:sz w:val="23"/>
          <w:szCs w:val="23"/>
        </w:rPr>
        <w:t xml:space="preserve">It is based on some key ideas: </w:t>
      </w:r>
    </w:p>
    <w:p w:rsidR="001F041E" w:rsidRPr="00653FC5" w:rsidRDefault="001F041E" w:rsidP="00653FC5">
      <w:pPr>
        <w:pStyle w:val="Default"/>
        <w:numPr>
          <w:ilvl w:val="0"/>
          <w:numId w:val="14"/>
        </w:numPr>
        <w:shd w:val="clear" w:color="auto" w:fill="D6E3BC" w:themeFill="accent3" w:themeFillTint="66"/>
        <w:spacing w:after="70"/>
        <w:rPr>
          <w:i/>
          <w:sz w:val="23"/>
          <w:szCs w:val="23"/>
        </w:rPr>
      </w:pPr>
      <w:r w:rsidRPr="00653FC5">
        <w:rPr>
          <w:i/>
          <w:sz w:val="23"/>
          <w:szCs w:val="23"/>
        </w:rPr>
        <w:t xml:space="preserve">The person with the problem is the real expert. </w:t>
      </w:r>
    </w:p>
    <w:p w:rsidR="001F041E" w:rsidRPr="00653FC5" w:rsidRDefault="001F041E" w:rsidP="00653FC5">
      <w:pPr>
        <w:pStyle w:val="Default"/>
        <w:numPr>
          <w:ilvl w:val="0"/>
          <w:numId w:val="14"/>
        </w:numPr>
        <w:shd w:val="clear" w:color="auto" w:fill="D6E3BC" w:themeFill="accent3" w:themeFillTint="66"/>
        <w:spacing w:after="70"/>
        <w:rPr>
          <w:i/>
          <w:sz w:val="23"/>
          <w:szCs w:val="23"/>
        </w:rPr>
      </w:pPr>
      <w:r w:rsidRPr="00653FC5">
        <w:rPr>
          <w:i/>
          <w:sz w:val="23"/>
          <w:szCs w:val="23"/>
        </w:rPr>
        <w:t xml:space="preserve">People learn best when working on real problems. </w:t>
      </w:r>
    </w:p>
    <w:p w:rsidR="001F041E" w:rsidRPr="00653FC5" w:rsidRDefault="001F041E" w:rsidP="00653FC5">
      <w:pPr>
        <w:pStyle w:val="Default"/>
        <w:numPr>
          <w:ilvl w:val="0"/>
          <w:numId w:val="14"/>
        </w:numPr>
        <w:shd w:val="clear" w:color="auto" w:fill="D6E3BC" w:themeFill="accent3" w:themeFillTint="66"/>
        <w:spacing w:after="70"/>
        <w:rPr>
          <w:i/>
          <w:sz w:val="23"/>
          <w:szCs w:val="23"/>
        </w:rPr>
      </w:pPr>
      <w:r w:rsidRPr="00653FC5">
        <w:rPr>
          <w:i/>
          <w:sz w:val="23"/>
          <w:szCs w:val="23"/>
        </w:rPr>
        <w:t xml:space="preserve">People learn best when they share experience and knowledge. </w:t>
      </w:r>
    </w:p>
    <w:p w:rsidR="001F041E" w:rsidRPr="00653FC5" w:rsidRDefault="001F041E" w:rsidP="00653FC5">
      <w:pPr>
        <w:pStyle w:val="Default"/>
        <w:numPr>
          <w:ilvl w:val="0"/>
          <w:numId w:val="14"/>
        </w:numPr>
        <w:shd w:val="clear" w:color="auto" w:fill="D6E3BC" w:themeFill="accent3" w:themeFillTint="66"/>
        <w:spacing w:after="70"/>
        <w:rPr>
          <w:i/>
          <w:sz w:val="23"/>
          <w:szCs w:val="23"/>
        </w:rPr>
      </w:pPr>
      <w:r w:rsidRPr="00653FC5">
        <w:rPr>
          <w:i/>
          <w:sz w:val="23"/>
          <w:szCs w:val="23"/>
        </w:rPr>
        <w:t xml:space="preserve">Having different perspectives on real-work problems and dilemmas enables clearer and more creative thinking. </w:t>
      </w:r>
    </w:p>
    <w:p w:rsidR="001F041E" w:rsidRPr="00653FC5" w:rsidRDefault="001F041E" w:rsidP="00653FC5">
      <w:pPr>
        <w:pStyle w:val="Default"/>
        <w:numPr>
          <w:ilvl w:val="0"/>
          <w:numId w:val="14"/>
        </w:numPr>
        <w:shd w:val="clear" w:color="auto" w:fill="D6E3BC" w:themeFill="accent3" w:themeFillTint="66"/>
        <w:spacing w:after="70"/>
        <w:rPr>
          <w:i/>
          <w:sz w:val="23"/>
          <w:szCs w:val="23"/>
        </w:rPr>
      </w:pPr>
      <w:r w:rsidRPr="00653FC5">
        <w:rPr>
          <w:i/>
          <w:sz w:val="23"/>
          <w:szCs w:val="23"/>
        </w:rPr>
        <w:t xml:space="preserve">Learning by doing – the approach involves focusing on the learning from those problems and on implementing practical solutions. </w:t>
      </w:r>
    </w:p>
    <w:p w:rsidR="001F041E" w:rsidRPr="00653FC5" w:rsidRDefault="001F041E" w:rsidP="00653FC5">
      <w:pPr>
        <w:pStyle w:val="Default"/>
        <w:numPr>
          <w:ilvl w:val="0"/>
          <w:numId w:val="14"/>
        </w:numPr>
        <w:shd w:val="clear" w:color="auto" w:fill="D6E3BC" w:themeFill="accent3" w:themeFillTint="66"/>
        <w:spacing w:after="70"/>
        <w:rPr>
          <w:i/>
          <w:sz w:val="23"/>
          <w:szCs w:val="23"/>
        </w:rPr>
      </w:pPr>
      <w:r w:rsidRPr="00653FC5">
        <w:rPr>
          <w:i/>
          <w:sz w:val="23"/>
          <w:szCs w:val="23"/>
        </w:rPr>
        <w:t xml:space="preserve">There is no real meaningful learning until action is taken and reflected on. </w:t>
      </w:r>
    </w:p>
    <w:p w:rsidR="001F041E" w:rsidRPr="00653FC5" w:rsidRDefault="001F041E" w:rsidP="00653FC5">
      <w:pPr>
        <w:pStyle w:val="Default"/>
        <w:numPr>
          <w:ilvl w:val="0"/>
          <w:numId w:val="14"/>
        </w:numPr>
        <w:shd w:val="clear" w:color="auto" w:fill="D6E3BC" w:themeFill="accent3" w:themeFillTint="66"/>
        <w:rPr>
          <w:i/>
          <w:sz w:val="23"/>
          <w:szCs w:val="23"/>
        </w:rPr>
      </w:pPr>
      <w:r w:rsidRPr="00653FC5">
        <w:rPr>
          <w:i/>
          <w:sz w:val="23"/>
          <w:szCs w:val="23"/>
        </w:rPr>
        <w:t xml:space="preserve">We learn most when self-motivated to take action. </w:t>
      </w:r>
    </w:p>
    <w:p w:rsidR="001F041E" w:rsidRDefault="001F041E" w:rsidP="00F035B8"/>
    <w:p w:rsidR="001F041E" w:rsidRPr="007E023D" w:rsidRDefault="00D651AE" w:rsidP="00F035B8">
      <w:r>
        <w:t>Please</w:t>
      </w:r>
      <w:r w:rsidR="00F87512">
        <w:t xml:space="preserve"> complete the template below and return it to us by </w:t>
      </w:r>
      <w:r w:rsidR="00653FC5" w:rsidRPr="00653FC5">
        <w:rPr>
          <w:b/>
          <w:color w:val="00408B"/>
        </w:rPr>
        <w:t>Thursday 28</w:t>
      </w:r>
      <w:r w:rsidR="00653FC5" w:rsidRPr="00653FC5">
        <w:rPr>
          <w:b/>
          <w:color w:val="00408B"/>
          <w:vertAlign w:val="superscript"/>
        </w:rPr>
        <w:t>th</w:t>
      </w:r>
      <w:r w:rsidR="00653FC5" w:rsidRPr="00653FC5">
        <w:rPr>
          <w:b/>
          <w:color w:val="00408B"/>
        </w:rPr>
        <w:t xml:space="preserve"> September </w:t>
      </w:r>
      <w:r w:rsidR="00F87512">
        <w:t>so that we can organise and facilitate the session effectively.</w:t>
      </w:r>
    </w:p>
    <w:p w:rsidR="00F035B8" w:rsidRDefault="00F035B8" w:rsidP="00F035B8"/>
    <w:p w:rsidR="00D647E6" w:rsidRDefault="00D647E6" w:rsidP="00FD34D3">
      <w:pPr>
        <w:pStyle w:val="NonumberHeading1"/>
      </w:pPr>
      <w:r w:rsidRPr="00F87512">
        <w:lastRenderedPageBreak/>
        <w:t xml:space="preserve">Action Learning Set Template </w:t>
      </w:r>
    </w:p>
    <w:p w:rsidR="00FD34D3" w:rsidRPr="00F87512" w:rsidRDefault="00FD34D3" w:rsidP="00FD34D3"/>
    <w:p w:rsidR="00F87512" w:rsidRDefault="00F87512" w:rsidP="00FD34D3">
      <w:pPr>
        <w:pStyle w:val="NonumberHeading1"/>
      </w:pPr>
      <w:r w:rsidRPr="00F87512">
        <w:t>Name</w:t>
      </w:r>
      <w:r w:rsidR="00FD34D3">
        <w:t>……………………………………………………………………………</w:t>
      </w:r>
    </w:p>
    <w:p w:rsidR="00FD34D3" w:rsidRPr="00FD34D3" w:rsidRDefault="00FD34D3" w:rsidP="00FD34D3"/>
    <w:p w:rsidR="00F87512" w:rsidRDefault="00F87512" w:rsidP="00FD34D3">
      <w:pPr>
        <w:pStyle w:val="NonumberHeading1"/>
      </w:pPr>
      <w:r w:rsidRPr="00F87512">
        <w:t>Organisation</w:t>
      </w:r>
      <w:r w:rsidR="00FD34D3">
        <w:t>…………………………………………………………………..</w:t>
      </w:r>
    </w:p>
    <w:p w:rsidR="00FD34D3" w:rsidRPr="00F87512" w:rsidRDefault="00FD34D3" w:rsidP="00FD34D3"/>
    <w:p w:rsidR="001F041E" w:rsidRPr="00F87512" w:rsidRDefault="00D647E6" w:rsidP="00FD34D3">
      <w:r w:rsidRPr="00F87512">
        <w:t xml:space="preserve">Brief summary of </w:t>
      </w:r>
      <w:r w:rsidR="00F87512" w:rsidRPr="00F87512">
        <w:t>the context for demand management challenge in your organisation</w:t>
      </w:r>
    </w:p>
    <w:p w:rsidR="001F041E" w:rsidRPr="00F87512" w:rsidRDefault="001F041E" w:rsidP="00F035B8">
      <w:pPr>
        <w:rPr>
          <w:sz w:val="28"/>
          <w:szCs w:val="28"/>
        </w:rPr>
      </w:pPr>
    </w:p>
    <w:tbl>
      <w:tblPr>
        <w:tblStyle w:val="TableGrid"/>
        <w:tblW w:w="0" w:type="auto"/>
        <w:tblLook w:val="04A0" w:firstRow="1" w:lastRow="0" w:firstColumn="1" w:lastColumn="0" w:noHBand="0" w:noVBand="1"/>
      </w:tblPr>
      <w:tblGrid>
        <w:gridCol w:w="9287"/>
      </w:tblGrid>
      <w:tr w:rsidR="00F87512" w:rsidRPr="00F87512" w:rsidTr="00F87512">
        <w:trPr>
          <w:cnfStyle w:val="100000000000" w:firstRow="1" w:lastRow="0" w:firstColumn="0" w:lastColumn="0" w:oddVBand="0" w:evenVBand="0" w:oddHBand="0" w:evenHBand="0" w:firstRowFirstColumn="0" w:firstRowLastColumn="0" w:lastRowFirstColumn="0" w:lastRowLastColumn="0"/>
        </w:trPr>
        <w:tc>
          <w:tcPr>
            <w:tcW w:w="9287" w:type="dxa"/>
          </w:tcPr>
          <w:p w:rsidR="00F87512" w:rsidRDefault="00F87512" w:rsidP="000A692F">
            <w:pPr>
              <w:rPr>
                <w:sz w:val="28"/>
                <w:szCs w:val="28"/>
              </w:rPr>
            </w:pPr>
          </w:p>
          <w:p w:rsidR="00653FC5" w:rsidRDefault="00653FC5" w:rsidP="000A692F">
            <w:pPr>
              <w:rPr>
                <w:sz w:val="28"/>
                <w:szCs w:val="28"/>
              </w:rPr>
            </w:pPr>
          </w:p>
          <w:p w:rsidR="00FD34D3" w:rsidRDefault="00FD34D3" w:rsidP="000A692F">
            <w:pPr>
              <w:rPr>
                <w:sz w:val="28"/>
                <w:szCs w:val="28"/>
              </w:rPr>
            </w:pPr>
          </w:p>
          <w:p w:rsidR="00653FC5" w:rsidRDefault="00653FC5" w:rsidP="000A692F">
            <w:pPr>
              <w:rPr>
                <w:sz w:val="28"/>
                <w:szCs w:val="28"/>
              </w:rPr>
            </w:pPr>
          </w:p>
          <w:p w:rsidR="00FD34D3" w:rsidRDefault="00FD34D3" w:rsidP="000A692F">
            <w:pPr>
              <w:rPr>
                <w:sz w:val="28"/>
                <w:szCs w:val="28"/>
              </w:rPr>
            </w:pPr>
          </w:p>
          <w:p w:rsidR="00653FC5" w:rsidRDefault="00653FC5" w:rsidP="000A692F">
            <w:pPr>
              <w:rPr>
                <w:sz w:val="28"/>
                <w:szCs w:val="28"/>
              </w:rPr>
            </w:pPr>
          </w:p>
          <w:p w:rsidR="00FD34D3" w:rsidRDefault="00FD34D3" w:rsidP="000A692F">
            <w:pPr>
              <w:rPr>
                <w:sz w:val="28"/>
                <w:szCs w:val="28"/>
              </w:rPr>
            </w:pPr>
          </w:p>
          <w:p w:rsidR="00653FC5" w:rsidRDefault="00653FC5" w:rsidP="000A692F">
            <w:pPr>
              <w:rPr>
                <w:sz w:val="28"/>
                <w:szCs w:val="28"/>
              </w:rPr>
            </w:pPr>
          </w:p>
          <w:p w:rsidR="00653FC5" w:rsidRPr="00F87512" w:rsidRDefault="00653FC5" w:rsidP="000A692F">
            <w:pPr>
              <w:rPr>
                <w:sz w:val="28"/>
                <w:szCs w:val="28"/>
              </w:rPr>
            </w:pPr>
          </w:p>
        </w:tc>
      </w:tr>
    </w:tbl>
    <w:p w:rsidR="0048776B" w:rsidRPr="00F87512" w:rsidRDefault="0048776B" w:rsidP="00FD34D3"/>
    <w:p w:rsidR="00F87512" w:rsidRPr="00FD34D3" w:rsidRDefault="00F87512" w:rsidP="00FD34D3">
      <w:pPr>
        <w:rPr>
          <w:color w:val="auto"/>
        </w:rPr>
      </w:pPr>
      <w:r w:rsidRPr="00FD34D3">
        <w:rPr>
          <w:color w:val="auto"/>
        </w:rPr>
        <w:t>What would you like colleagues to help you with?  What is the question you would like to have discussed?</w:t>
      </w:r>
    </w:p>
    <w:p w:rsidR="00F87512" w:rsidRDefault="00F87512" w:rsidP="00D647E6">
      <w:pPr>
        <w:rPr>
          <w:sz w:val="28"/>
          <w:szCs w:val="28"/>
        </w:rPr>
      </w:pPr>
    </w:p>
    <w:tbl>
      <w:tblPr>
        <w:tblStyle w:val="TableGrid"/>
        <w:tblW w:w="0" w:type="auto"/>
        <w:tblLook w:val="04A0" w:firstRow="1" w:lastRow="0" w:firstColumn="1" w:lastColumn="0" w:noHBand="0" w:noVBand="1"/>
      </w:tblPr>
      <w:tblGrid>
        <w:gridCol w:w="9287"/>
      </w:tblGrid>
      <w:tr w:rsidR="00F87512" w:rsidRPr="00F87512" w:rsidTr="00FE3D2D">
        <w:trPr>
          <w:cnfStyle w:val="100000000000" w:firstRow="1" w:lastRow="0" w:firstColumn="0" w:lastColumn="0" w:oddVBand="0" w:evenVBand="0" w:oddHBand="0" w:evenHBand="0" w:firstRowFirstColumn="0" w:firstRowLastColumn="0" w:lastRowFirstColumn="0" w:lastRowLastColumn="0"/>
        </w:trPr>
        <w:tc>
          <w:tcPr>
            <w:tcW w:w="9287" w:type="dxa"/>
          </w:tcPr>
          <w:p w:rsidR="00F87512" w:rsidRDefault="00F87512" w:rsidP="00FE3D2D">
            <w:pPr>
              <w:rPr>
                <w:sz w:val="28"/>
                <w:szCs w:val="28"/>
              </w:rPr>
            </w:pPr>
          </w:p>
          <w:p w:rsidR="00653FC5" w:rsidRDefault="00653FC5" w:rsidP="00FE3D2D">
            <w:pPr>
              <w:rPr>
                <w:sz w:val="28"/>
                <w:szCs w:val="28"/>
              </w:rPr>
            </w:pPr>
          </w:p>
          <w:p w:rsidR="00FD34D3" w:rsidRDefault="00FD34D3" w:rsidP="00FE3D2D">
            <w:pPr>
              <w:rPr>
                <w:sz w:val="28"/>
                <w:szCs w:val="28"/>
              </w:rPr>
            </w:pPr>
          </w:p>
          <w:p w:rsidR="00FD34D3" w:rsidRDefault="00FD34D3" w:rsidP="00FE3D2D">
            <w:pPr>
              <w:rPr>
                <w:sz w:val="28"/>
                <w:szCs w:val="28"/>
              </w:rPr>
            </w:pPr>
          </w:p>
          <w:p w:rsidR="00653FC5" w:rsidRDefault="00653FC5" w:rsidP="00FE3D2D">
            <w:pPr>
              <w:rPr>
                <w:sz w:val="28"/>
                <w:szCs w:val="28"/>
              </w:rPr>
            </w:pPr>
          </w:p>
          <w:p w:rsidR="00653FC5" w:rsidRDefault="00653FC5" w:rsidP="00FE3D2D">
            <w:pPr>
              <w:rPr>
                <w:sz w:val="28"/>
                <w:szCs w:val="28"/>
              </w:rPr>
            </w:pPr>
          </w:p>
          <w:p w:rsidR="00653FC5" w:rsidRDefault="00653FC5" w:rsidP="00FE3D2D">
            <w:pPr>
              <w:rPr>
                <w:sz w:val="28"/>
                <w:szCs w:val="28"/>
              </w:rPr>
            </w:pPr>
          </w:p>
          <w:p w:rsidR="00653FC5" w:rsidRDefault="00653FC5" w:rsidP="00FE3D2D">
            <w:pPr>
              <w:rPr>
                <w:sz w:val="28"/>
                <w:szCs w:val="28"/>
              </w:rPr>
            </w:pPr>
          </w:p>
          <w:p w:rsidR="00653FC5" w:rsidRPr="00F87512" w:rsidRDefault="00653FC5" w:rsidP="00FE3D2D">
            <w:pPr>
              <w:rPr>
                <w:sz w:val="28"/>
                <w:szCs w:val="28"/>
              </w:rPr>
            </w:pPr>
          </w:p>
        </w:tc>
      </w:tr>
    </w:tbl>
    <w:p w:rsidR="00F87512" w:rsidRPr="00F87512" w:rsidRDefault="00F87512" w:rsidP="00F035B8">
      <w:pPr>
        <w:rPr>
          <w:sz w:val="28"/>
          <w:szCs w:val="28"/>
        </w:rPr>
      </w:pPr>
    </w:p>
    <w:p w:rsidR="00F035B8" w:rsidRPr="00D651AE" w:rsidRDefault="00F87512" w:rsidP="00F035B8">
      <w:pPr>
        <w:rPr>
          <w:color w:val="auto"/>
        </w:rPr>
      </w:pPr>
      <w:r w:rsidRPr="00FD34D3">
        <w:rPr>
          <w:color w:val="auto"/>
        </w:rPr>
        <w:t>Please return to</w:t>
      </w:r>
      <w:r w:rsidR="00653FC5" w:rsidRPr="00FD34D3">
        <w:rPr>
          <w:color w:val="auto"/>
        </w:rPr>
        <w:t xml:space="preserve"> Emma Beal at</w:t>
      </w:r>
      <w:r w:rsidRPr="00FD34D3">
        <w:rPr>
          <w:color w:val="auto"/>
        </w:rPr>
        <w:t xml:space="preserve"> </w:t>
      </w:r>
      <w:hyperlink r:id="rId13" w:history="1">
        <w:r w:rsidR="00653FC5" w:rsidRPr="00FD34D3">
          <w:rPr>
            <w:rStyle w:val="Hyperlink"/>
            <w:color w:val="auto"/>
          </w:rPr>
          <w:t>ipcevents@brookes.ac.uk</w:t>
        </w:r>
      </w:hyperlink>
      <w:r w:rsidR="00653FC5" w:rsidRPr="00FD34D3">
        <w:rPr>
          <w:color w:val="auto"/>
        </w:rPr>
        <w:t xml:space="preserve"> </w:t>
      </w:r>
      <w:r w:rsidRPr="00FD34D3">
        <w:rPr>
          <w:color w:val="auto"/>
        </w:rPr>
        <w:t xml:space="preserve">by </w:t>
      </w:r>
      <w:r w:rsidR="00653FC5" w:rsidRPr="00D651AE">
        <w:rPr>
          <w:b/>
          <w:color w:val="00408B"/>
        </w:rPr>
        <w:t>Thursday 28</w:t>
      </w:r>
      <w:r w:rsidR="00653FC5" w:rsidRPr="00D651AE">
        <w:rPr>
          <w:b/>
          <w:color w:val="00408B"/>
          <w:vertAlign w:val="superscript"/>
        </w:rPr>
        <w:t>th</w:t>
      </w:r>
      <w:r w:rsidR="00653FC5" w:rsidRPr="00D651AE">
        <w:rPr>
          <w:b/>
          <w:color w:val="00408B"/>
        </w:rPr>
        <w:t xml:space="preserve"> September</w:t>
      </w:r>
      <w:r w:rsidR="00653FC5" w:rsidRPr="00D651AE">
        <w:rPr>
          <w:color w:val="00408B"/>
        </w:rPr>
        <w:t>.</w:t>
      </w:r>
    </w:p>
    <w:p w:rsidR="00F87512" w:rsidRPr="00FD34D3" w:rsidRDefault="00F87512" w:rsidP="00F035B8">
      <w:pPr>
        <w:rPr>
          <w:color w:val="auto"/>
        </w:rPr>
      </w:pPr>
    </w:p>
    <w:p w:rsidR="00F87512" w:rsidRPr="00FD34D3" w:rsidRDefault="00F87512" w:rsidP="00F035B8">
      <w:pPr>
        <w:rPr>
          <w:color w:val="auto"/>
        </w:rPr>
      </w:pPr>
      <w:r w:rsidRPr="00FD34D3">
        <w:rPr>
          <w:color w:val="auto"/>
        </w:rPr>
        <w:t>Thank You</w:t>
      </w:r>
    </w:p>
    <w:p w:rsidR="00F035B8" w:rsidRDefault="00F035B8" w:rsidP="00F035B8"/>
    <w:sectPr w:rsidR="00F035B8" w:rsidSect="004E7BCE">
      <w:headerReference w:type="default" r:id="rId14"/>
      <w:footerReference w:type="default" r:id="rId15"/>
      <w:headerReference w:type="first" r:id="rId16"/>
      <w:footerReference w:type="first" r:id="rId17"/>
      <w:type w:val="continuous"/>
      <w:pgSz w:w="11907" w:h="16840" w:code="9"/>
      <w:pgMar w:top="1701"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F7" w:rsidRDefault="00F94EF7">
      <w:r>
        <w:separator/>
      </w:r>
    </w:p>
  </w:endnote>
  <w:endnote w:type="continuationSeparator" w:id="0">
    <w:p w:rsidR="00F94EF7" w:rsidRDefault="00F9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8B" w:rsidRDefault="0047488B" w:rsidP="00B873AE">
    <w:pPr>
      <w:pStyle w:val="Footer"/>
      <w:pBdr>
        <w:top w:val="single" w:sz="18" w:space="0" w:color="A4AF00"/>
      </w:pBdr>
      <w:tabs>
        <w:tab w:val="clear" w:pos="8640"/>
        <w:tab w:val="right" w:pos="9072"/>
      </w:tabs>
    </w:pPr>
  </w:p>
  <w:p w:rsidR="0047488B" w:rsidRPr="00B873AE" w:rsidRDefault="0047488B" w:rsidP="00B873AE">
    <w:pPr>
      <w:pStyle w:val="Footer"/>
      <w:pBdr>
        <w:top w:val="single" w:sz="18" w:space="0" w:color="A4AF00"/>
      </w:pBdr>
      <w:tabs>
        <w:tab w:val="clear" w:pos="8640"/>
        <w:tab w:val="right" w:pos="9072"/>
      </w:tabs>
      <w:rPr>
        <w:b/>
        <w:color w:val="00408B"/>
        <w:sz w:val="20"/>
        <w:szCs w:val="20"/>
      </w:rPr>
    </w:pPr>
    <w:r w:rsidRPr="00B873AE">
      <w:rPr>
        <w:b/>
        <w:color w:val="00408B"/>
        <w:sz w:val="20"/>
        <w:szCs w:val="20"/>
        <w:u w:val="single"/>
      </w:rPr>
      <w:t>ipc@brookes.ac.uk</w:t>
    </w:r>
    <w:r w:rsidRPr="00B873AE">
      <w:rPr>
        <w:b/>
        <w:color w:val="00408B"/>
        <w:sz w:val="20"/>
        <w:szCs w:val="20"/>
      </w:rPr>
      <w:t xml:space="preserve"> </w:t>
    </w:r>
    <w:r w:rsidRPr="00B873AE">
      <w:rPr>
        <w:b/>
        <w:color w:val="00408B"/>
        <w:sz w:val="20"/>
        <w:szCs w:val="20"/>
      </w:rPr>
      <w:tab/>
    </w:r>
    <w:r w:rsidRPr="00B873AE">
      <w:rPr>
        <w:b/>
        <w:color w:val="00408B"/>
        <w:sz w:val="20"/>
        <w:szCs w:val="20"/>
      </w:rPr>
      <w:fldChar w:fldCharType="begin"/>
    </w:r>
    <w:r w:rsidRPr="00B873AE">
      <w:rPr>
        <w:b/>
        <w:color w:val="00408B"/>
        <w:sz w:val="20"/>
        <w:szCs w:val="20"/>
      </w:rPr>
      <w:instrText xml:space="preserve"> PAGE   \* MERGEFORMAT </w:instrText>
    </w:r>
    <w:r w:rsidRPr="00B873AE">
      <w:rPr>
        <w:b/>
        <w:color w:val="00408B"/>
        <w:sz w:val="20"/>
        <w:szCs w:val="20"/>
      </w:rPr>
      <w:fldChar w:fldCharType="separate"/>
    </w:r>
    <w:r w:rsidR="000316F8">
      <w:rPr>
        <w:b/>
        <w:noProof/>
        <w:color w:val="00408B"/>
        <w:sz w:val="20"/>
        <w:szCs w:val="20"/>
      </w:rPr>
      <w:t>2</w:t>
    </w:r>
    <w:r w:rsidRPr="00B873AE">
      <w:rPr>
        <w:b/>
        <w:noProof/>
        <w:color w:val="00408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8B" w:rsidRDefault="0047488B" w:rsidP="002C6DD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F7" w:rsidRDefault="00F94EF7">
      <w:r>
        <w:separator/>
      </w:r>
    </w:p>
  </w:footnote>
  <w:footnote w:type="continuationSeparator" w:id="0">
    <w:p w:rsidR="00F94EF7" w:rsidRDefault="00F9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8B" w:rsidRPr="006135F1" w:rsidRDefault="00F035B8" w:rsidP="00AB6EE7">
    <w:pPr>
      <w:tabs>
        <w:tab w:val="right" w:pos="9072"/>
      </w:tabs>
      <w:rPr>
        <w:b/>
        <w:color w:val="00408B"/>
        <w:sz w:val="20"/>
        <w:szCs w:val="20"/>
      </w:rPr>
    </w:pPr>
    <w:bookmarkStart w:id="1" w:name="ClientName"/>
    <w:bookmarkEnd w:id="1"/>
    <w:r>
      <w:rPr>
        <w:b/>
        <w:color w:val="00408B"/>
        <w:sz w:val="20"/>
        <w:szCs w:val="20"/>
      </w:rPr>
      <w:t xml:space="preserve">IPC </w:t>
    </w:r>
    <w:r w:rsidR="004D3D3D">
      <w:rPr>
        <w:b/>
        <w:color w:val="00408B"/>
        <w:sz w:val="20"/>
        <w:szCs w:val="20"/>
      </w:rPr>
      <w:t>Learning Event</w:t>
    </w:r>
    <w:r>
      <w:rPr>
        <w:b/>
        <w:color w:val="00408B"/>
        <w:sz w:val="20"/>
        <w:szCs w:val="20"/>
      </w:rPr>
      <w:t>: Agenda</w:t>
    </w:r>
    <w:r w:rsidR="0059012C">
      <w:rPr>
        <w:b/>
        <w:color w:val="00408B"/>
        <w:sz w:val="20"/>
        <w:szCs w:val="20"/>
      </w:rPr>
      <w:tab/>
    </w:r>
    <w:bookmarkStart w:id="2" w:name="Date"/>
    <w:bookmarkEnd w:id="2"/>
    <w:r w:rsidR="003117AF">
      <w:rPr>
        <w:b/>
        <w:color w:val="00408B"/>
        <w:sz w:val="20"/>
        <w:szCs w:val="20"/>
      </w:rPr>
      <w:t>October</w:t>
    </w:r>
    <w:r>
      <w:rPr>
        <w:b/>
        <w:color w:val="00408B"/>
        <w:sz w:val="20"/>
        <w:szCs w:val="20"/>
      </w:rPr>
      <w:t xml:space="preserve"> 2017</w:t>
    </w:r>
  </w:p>
  <w:p w:rsidR="004E7BCE" w:rsidRPr="006135F1" w:rsidRDefault="004E7BCE" w:rsidP="00B873AE">
    <w:pPr>
      <w:pBdr>
        <w:bottom w:val="single" w:sz="18" w:space="1" w:color="A4AF00"/>
      </w:pBdr>
      <w:rPr>
        <w:b/>
        <w:color w:val="00408B"/>
        <w:sz w:val="20"/>
        <w:szCs w:val="20"/>
      </w:rPr>
    </w:pPr>
    <w:bookmarkStart w:id="3" w:name="Title"/>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8B" w:rsidRDefault="0047488B" w:rsidP="002C6DD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C2F"/>
    <w:multiLevelType w:val="hybridMultilevel"/>
    <w:tmpl w:val="8378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12CA8"/>
    <w:multiLevelType w:val="hybridMultilevel"/>
    <w:tmpl w:val="B7221B0E"/>
    <w:lvl w:ilvl="0" w:tplc="26027F82">
      <w:start w:val="1"/>
      <w:numFmt w:val="bullet"/>
      <w:lvlText w:val=""/>
      <w:lvlJc w:val="left"/>
      <w:pPr>
        <w:ind w:left="1638" w:hanging="360"/>
      </w:pPr>
      <w:rPr>
        <w:rFonts w:ascii="Symbol" w:hAnsi="Symbol" w:hint="default"/>
      </w:rPr>
    </w:lvl>
    <w:lvl w:ilvl="1" w:tplc="4A448070">
      <w:start w:val="1"/>
      <w:numFmt w:val="bullet"/>
      <w:lvlText w:val=""/>
      <w:lvlJc w:val="left"/>
      <w:pPr>
        <w:ind w:left="2358" w:hanging="360"/>
      </w:pPr>
      <w:rPr>
        <w:rFonts w:ascii="Symbol" w:hAnsi="Symbol"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2">
    <w:nsid w:val="0D90729D"/>
    <w:multiLevelType w:val="hybridMultilevel"/>
    <w:tmpl w:val="A5D44F0A"/>
    <w:lvl w:ilvl="0" w:tplc="72A6CD64">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nsid w:val="1BF133C5"/>
    <w:multiLevelType w:val="multilevel"/>
    <w:tmpl w:val="7A404BE4"/>
    <w:lvl w:ilvl="0">
      <w:start w:val="1"/>
      <w:numFmt w:val="decimal"/>
      <w:pStyle w:val="Heading1"/>
      <w:lvlText w:val="%1"/>
      <w:lvlJc w:val="left"/>
      <w:pPr>
        <w:tabs>
          <w:tab w:val="num" w:pos="1134"/>
        </w:tabs>
        <w:ind w:left="1134" w:hanging="1134"/>
      </w:pPr>
      <w:rPr>
        <w:rFonts w:hint="default"/>
        <w:sz w:val="24"/>
        <w:szCs w:val="24"/>
      </w:rPr>
    </w:lvl>
    <w:lvl w:ilvl="1">
      <w:start w:val="1"/>
      <w:numFmt w:val="decimal"/>
      <w:pStyle w:val="Heading2"/>
      <w:lvlText w:val="%1.%2"/>
      <w:lvlJc w:val="left"/>
      <w:pPr>
        <w:tabs>
          <w:tab w:val="num" w:pos="1134"/>
        </w:tabs>
        <w:ind w:left="1134" w:hanging="1134"/>
      </w:pPr>
      <w:rPr>
        <w:rFonts w:cs="Times New Roman" w:hint="default"/>
        <w:bCs w:val="0"/>
        <w:i w:val="0"/>
        <w:iCs w:val="0"/>
        <w:caps w:val="0"/>
        <w:smallCaps w:val="0"/>
        <w:strike w:val="0"/>
        <w:dstrike w:val="0"/>
        <w:noProof w:val="0"/>
        <w:vanish w:val="0"/>
        <w:color w:val="00408B"/>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34"/>
        </w:tabs>
        <w:ind w:left="1134" w:hanging="1134"/>
      </w:pPr>
      <w:rPr>
        <w:rFonts w:hint="default"/>
        <w:bCs w:val="0"/>
        <w:i w:val="0"/>
        <w:iCs w:val="0"/>
        <w:caps w:val="0"/>
        <w:smallCaps w:val="0"/>
        <w:strike w:val="0"/>
        <w:dstrike w:val="0"/>
        <w:noProof w:val="0"/>
        <w:vanish w:val="0"/>
        <w:color w:val="00408B"/>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5">
    <w:nsid w:val="1FA128D6"/>
    <w:multiLevelType w:val="hybridMultilevel"/>
    <w:tmpl w:val="0AE0AE26"/>
    <w:lvl w:ilvl="0" w:tplc="902C593A">
      <w:start w:val="1"/>
      <w:numFmt w:val="bullet"/>
      <w:pStyle w:val="IPCBullet"/>
      <w:lvlText w:val=""/>
      <w:lvlJc w:val="left"/>
      <w:pPr>
        <w:ind w:left="720" w:hanging="360"/>
      </w:pPr>
      <w:rPr>
        <w:rFonts w:ascii="Symbol" w:hAnsi="Symbol" w:hint="default"/>
      </w:rPr>
    </w:lvl>
    <w:lvl w:ilvl="1" w:tplc="58A409A0" w:tentative="1">
      <w:start w:val="1"/>
      <w:numFmt w:val="bullet"/>
      <w:lvlText w:val="o"/>
      <w:lvlJc w:val="left"/>
      <w:pPr>
        <w:ind w:left="1440" w:hanging="360"/>
      </w:pPr>
      <w:rPr>
        <w:rFonts w:ascii="Courier New" w:hAnsi="Courier New" w:cs="Courier New" w:hint="default"/>
      </w:rPr>
    </w:lvl>
    <w:lvl w:ilvl="2" w:tplc="B5DAEC90" w:tentative="1">
      <w:start w:val="1"/>
      <w:numFmt w:val="bullet"/>
      <w:lvlText w:val=""/>
      <w:lvlJc w:val="left"/>
      <w:pPr>
        <w:ind w:left="2160" w:hanging="360"/>
      </w:pPr>
      <w:rPr>
        <w:rFonts w:ascii="Wingdings" w:hAnsi="Wingdings" w:hint="default"/>
      </w:rPr>
    </w:lvl>
    <w:lvl w:ilvl="3" w:tplc="03C297B4" w:tentative="1">
      <w:start w:val="1"/>
      <w:numFmt w:val="bullet"/>
      <w:lvlText w:val=""/>
      <w:lvlJc w:val="left"/>
      <w:pPr>
        <w:ind w:left="2880" w:hanging="360"/>
      </w:pPr>
      <w:rPr>
        <w:rFonts w:ascii="Symbol" w:hAnsi="Symbol" w:hint="default"/>
      </w:rPr>
    </w:lvl>
    <w:lvl w:ilvl="4" w:tplc="728CD252" w:tentative="1">
      <w:start w:val="1"/>
      <w:numFmt w:val="bullet"/>
      <w:lvlText w:val="o"/>
      <w:lvlJc w:val="left"/>
      <w:pPr>
        <w:ind w:left="3600" w:hanging="360"/>
      </w:pPr>
      <w:rPr>
        <w:rFonts w:ascii="Courier New" w:hAnsi="Courier New" w:cs="Courier New" w:hint="default"/>
      </w:rPr>
    </w:lvl>
    <w:lvl w:ilvl="5" w:tplc="40DA6706" w:tentative="1">
      <w:start w:val="1"/>
      <w:numFmt w:val="bullet"/>
      <w:lvlText w:val=""/>
      <w:lvlJc w:val="left"/>
      <w:pPr>
        <w:ind w:left="4320" w:hanging="360"/>
      </w:pPr>
      <w:rPr>
        <w:rFonts w:ascii="Wingdings" w:hAnsi="Wingdings" w:hint="default"/>
      </w:rPr>
    </w:lvl>
    <w:lvl w:ilvl="6" w:tplc="C5B2B318" w:tentative="1">
      <w:start w:val="1"/>
      <w:numFmt w:val="bullet"/>
      <w:lvlText w:val=""/>
      <w:lvlJc w:val="left"/>
      <w:pPr>
        <w:ind w:left="5040" w:hanging="360"/>
      </w:pPr>
      <w:rPr>
        <w:rFonts w:ascii="Symbol" w:hAnsi="Symbol" w:hint="default"/>
      </w:rPr>
    </w:lvl>
    <w:lvl w:ilvl="7" w:tplc="45F2DB5E" w:tentative="1">
      <w:start w:val="1"/>
      <w:numFmt w:val="bullet"/>
      <w:lvlText w:val="o"/>
      <w:lvlJc w:val="left"/>
      <w:pPr>
        <w:ind w:left="5760" w:hanging="360"/>
      </w:pPr>
      <w:rPr>
        <w:rFonts w:ascii="Courier New" w:hAnsi="Courier New" w:cs="Courier New" w:hint="default"/>
      </w:rPr>
    </w:lvl>
    <w:lvl w:ilvl="8" w:tplc="408CC522" w:tentative="1">
      <w:start w:val="1"/>
      <w:numFmt w:val="bullet"/>
      <w:lvlText w:val=""/>
      <w:lvlJc w:val="left"/>
      <w:pPr>
        <w:ind w:left="6480" w:hanging="360"/>
      </w:pPr>
      <w:rPr>
        <w:rFonts w:ascii="Wingdings" w:hAnsi="Wingdings" w:hint="default"/>
      </w:rPr>
    </w:lvl>
  </w:abstractNum>
  <w:abstractNum w:abstractNumId="6">
    <w:nsid w:val="2B470407"/>
    <w:multiLevelType w:val="hybridMultilevel"/>
    <w:tmpl w:val="7220C632"/>
    <w:lvl w:ilvl="0" w:tplc="F426EB6A">
      <w:start w:val="1"/>
      <w:numFmt w:val="bullet"/>
      <w:pStyle w:val="IPCBullet1"/>
      <w:lvlText w:val=""/>
      <w:lvlJc w:val="left"/>
      <w:pPr>
        <w:ind w:left="360" w:hanging="360"/>
      </w:pPr>
      <w:rPr>
        <w:rFonts w:ascii="Wingdings 2" w:hAnsi="Wingdings 2" w:hint="default"/>
        <w:color w:val="A4AF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4B482A"/>
    <w:multiLevelType w:val="hybridMultilevel"/>
    <w:tmpl w:val="88FEF71E"/>
    <w:lvl w:ilvl="0" w:tplc="0809000F">
      <w:start w:val="1"/>
      <w:numFmt w:val="decimal"/>
      <w:lvlText w:val="%1."/>
      <w:lvlJc w:val="left"/>
      <w:pPr>
        <w:ind w:left="1211" w:hanging="360"/>
      </w:pPr>
      <w:rPr>
        <w:rFonts w:hint="default"/>
        <w:color w:val="A4AF00"/>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36494404"/>
    <w:multiLevelType w:val="hybridMultilevel"/>
    <w:tmpl w:val="371A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70FBD"/>
    <w:multiLevelType w:val="hybridMultilevel"/>
    <w:tmpl w:val="0AD844B6"/>
    <w:lvl w:ilvl="0" w:tplc="AD288962">
      <w:start w:val="1"/>
      <w:numFmt w:val="decimal"/>
      <w:pStyle w:val="Numberedbullet"/>
      <w:lvlText w:val="%1."/>
      <w:lvlJc w:val="left"/>
      <w:pPr>
        <w:tabs>
          <w:tab w:val="num" w:pos="425"/>
        </w:tabs>
        <w:ind w:left="425" w:hanging="425"/>
      </w:pPr>
      <w:rPr>
        <w:rFonts w:hint="default"/>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4E447D"/>
    <w:multiLevelType w:val="hybridMultilevel"/>
    <w:tmpl w:val="41CCA36E"/>
    <w:lvl w:ilvl="0" w:tplc="53007C04">
      <w:start w:val="1"/>
      <w:numFmt w:val="bullet"/>
      <w:lvlText w:val=""/>
      <w:lvlJc w:val="left"/>
      <w:pPr>
        <w:ind w:left="360" w:hanging="360"/>
      </w:pPr>
      <w:rPr>
        <w:rFonts w:ascii="Wingdings 2" w:hAnsi="Wingdings 2" w:hint="default"/>
        <w:color w:val="00408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D570CA"/>
    <w:multiLevelType w:val="hybridMultilevel"/>
    <w:tmpl w:val="E132EF62"/>
    <w:lvl w:ilvl="0" w:tplc="E936802C">
      <w:start w:val="1"/>
      <w:numFmt w:val="bullet"/>
      <w:lvlText w:val=""/>
      <w:lvlJc w:val="left"/>
      <w:pPr>
        <w:ind w:left="1157" w:hanging="360"/>
      </w:pPr>
      <w:rPr>
        <w:rFonts w:ascii="Wingdings 2" w:hAnsi="Wingdings 2" w:hint="default"/>
        <w:color w:val="A4AF00"/>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2"/>
  </w:num>
  <w:num w:numId="6">
    <w:abstractNumId w:val="10"/>
  </w:num>
  <w:num w:numId="7">
    <w:abstractNumId w:val="1"/>
  </w:num>
  <w:num w:numId="8">
    <w:abstractNumId w:val="12"/>
  </w:num>
  <w:num w:numId="9">
    <w:abstractNumId w:val="5"/>
  </w:num>
  <w:num w:numId="10">
    <w:abstractNumId w:val="0"/>
  </w:num>
  <w:num w:numId="11">
    <w:abstractNumId w:val="6"/>
  </w:num>
  <w:num w:numId="12">
    <w:abstractNumId w:val="7"/>
  </w:num>
  <w:num w:numId="13">
    <w:abstractNumId w:val="8"/>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B8"/>
    <w:rsid w:val="000024DB"/>
    <w:rsid w:val="00002682"/>
    <w:rsid w:val="000173B0"/>
    <w:rsid w:val="00022EBD"/>
    <w:rsid w:val="000316F8"/>
    <w:rsid w:val="00032241"/>
    <w:rsid w:val="000343B0"/>
    <w:rsid w:val="00045784"/>
    <w:rsid w:val="00071563"/>
    <w:rsid w:val="000746C3"/>
    <w:rsid w:val="0007591E"/>
    <w:rsid w:val="00085279"/>
    <w:rsid w:val="000A398D"/>
    <w:rsid w:val="000A3F9E"/>
    <w:rsid w:val="000A692F"/>
    <w:rsid w:val="000B12B7"/>
    <w:rsid w:val="000B7079"/>
    <w:rsid w:val="000C101D"/>
    <w:rsid w:val="000D2EF4"/>
    <w:rsid w:val="000D6426"/>
    <w:rsid w:val="000E372E"/>
    <w:rsid w:val="000E63A4"/>
    <w:rsid w:val="000E6E9E"/>
    <w:rsid w:val="000F2325"/>
    <w:rsid w:val="00114B9C"/>
    <w:rsid w:val="00115C5D"/>
    <w:rsid w:val="00122890"/>
    <w:rsid w:val="0012435B"/>
    <w:rsid w:val="00150B97"/>
    <w:rsid w:val="0015341A"/>
    <w:rsid w:val="00162202"/>
    <w:rsid w:val="00167233"/>
    <w:rsid w:val="0017524E"/>
    <w:rsid w:val="0017617A"/>
    <w:rsid w:val="0019058A"/>
    <w:rsid w:val="00193CD6"/>
    <w:rsid w:val="00195086"/>
    <w:rsid w:val="0019574E"/>
    <w:rsid w:val="00196C8F"/>
    <w:rsid w:val="00197D96"/>
    <w:rsid w:val="001A1993"/>
    <w:rsid w:val="001B2C51"/>
    <w:rsid w:val="001B2EB2"/>
    <w:rsid w:val="001B5D7C"/>
    <w:rsid w:val="001C052B"/>
    <w:rsid w:val="001C10A8"/>
    <w:rsid w:val="001C372A"/>
    <w:rsid w:val="001F041E"/>
    <w:rsid w:val="002018CE"/>
    <w:rsid w:val="00202BE1"/>
    <w:rsid w:val="00233047"/>
    <w:rsid w:val="00241001"/>
    <w:rsid w:val="002427F9"/>
    <w:rsid w:val="00252051"/>
    <w:rsid w:val="0025276C"/>
    <w:rsid w:val="002552D9"/>
    <w:rsid w:val="00256A16"/>
    <w:rsid w:val="002706ED"/>
    <w:rsid w:val="00271FFD"/>
    <w:rsid w:val="0028355C"/>
    <w:rsid w:val="00284A96"/>
    <w:rsid w:val="002955BD"/>
    <w:rsid w:val="002A12EC"/>
    <w:rsid w:val="002A5912"/>
    <w:rsid w:val="002B0217"/>
    <w:rsid w:val="002B1D14"/>
    <w:rsid w:val="002C179C"/>
    <w:rsid w:val="002C29DA"/>
    <w:rsid w:val="002C5019"/>
    <w:rsid w:val="002C56BB"/>
    <w:rsid w:val="002C6DD8"/>
    <w:rsid w:val="002E3300"/>
    <w:rsid w:val="002E50EA"/>
    <w:rsid w:val="002F685D"/>
    <w:rsid w:val="002F6F87"/>
    <w:rsid w:val="00307003"/>
    <w:rsid w:val="003117AF"/>
    <w:rsid w:val="00320A41"/>
    <w:rsid w:val="00320B6B"/>
    <w:rsid w:val="003232BE"/>
    <w:rsid w:val="00340F62"/>
    <w:rsid w:val="00346772"/>
    <w:rsid w:val="0035757F"/>
    <w:rsid w:val="00357C0B"/>
    <w:rsid w:val="003654E2"/>
    <w:rsid w:val="00374293"/>
    <w:rsid w:val="003A6F0D"/>
    <w:rsid w:val="003B04EE"/>
    <w:rsid w:val="003B6F4C"/>
    <w:rsid w:val="003B79CD"/>
    <w:rsid w:val="003B7C13"/>
    <w:rsid w:val="003C10D6"/>
    <w:rsid w:val="003C5DF6"/>
    <w:rsid w:val="003E3FDE"/>
    <w:rsid w:val="003E5E56"/>
    <w:rsid w:val="003F0765"/>
    <w:rsid w:val="004040DD"/>
    <w:rsid w:val="004057B1"/>
    <w:rsid w:val="00406A38"/>
    <w:rsid w:val="004100F7"/>
    <w:rsid w:val="00423938"/>
    <w:rsid w:val="00436C0C"/>
    <w:rsid w:val="00441CB9"/>
    <w:rsid w:val="00460466"/>
    <w:rsid w:val="0047488B"/>
    <w:rsid w:val="0047692E"/>
    <w:rsid w:val="004836AA"/>
    <w:rsid w:val="004842CC"/>
    <w:rsid w:val="0048776B"/>
    <w:rsid w:val="00491C8E"/>
    <w:rsid w:val="00497784"/>
    <w:rsid w:val="004A4D2C"/>
    <w:rsid w:val="004D033B"/>
    <w:rsid w:val="004D3D3D"/>
    <w:rsid w:val="004E7BCE"/>
    <w:rsid w:val="004F1AC7"/>
    <w:rsid w:val="004F5FDB"/>
    <w:rsid w:val="0054495D"/>
    <w:rsid w:val="00551C71"/>
    <w:rsid w:val="005524CD"/>
    <w:rsid w:val="0058103E"/>
    <w:rsid w:val="005816B5"/>
    <w:rsid w:val="00587276"/>
    <w:rsid w:val="0059012C"/>
    <w:rsid w:val="005935A9"/>
    <w:rsid w:val="00595B79"/>
    <w:rsid w:val="005B3340"/>
    <w:rsid w:val="005B6D4D"/>
    <w:rsid w:val="005F2F65"/>
    <w:rsid w:val="005F503D"/>
    <w:rsid w:val="005F547E"/>
    <w:rsid w:val="006135F1"/>
    <w:rsid w:val="00617513"/>
    <w:rsid w:val="0064218A"/>
    <w:rsid w:val="00643643"/>
    <w:rsid w:val="00653EBF"/>
    <w:rsid w:val="00653FC5"/>
    <w:rsid w:val="006552AE"/>
    <w:rsid w:val="00657092"/>
    <w:rsid w:val="00657D29"/>
    <w:rsid w:val="00662727"/>
    <w:rsid w:val="0066298B"/>
    <w:rsid w:val="00667348"/>
    <w:rsid w:val="00674F49"/>
    <w:rsid w:val="00682001"/>
    <w:rsid w:val="006875F5"/>
    <w:rsid w:val="00693D36"/>
    <w:rsid w:val="00694435"/>
    <w:rsid w:val="00695F40"/>
    <w:rsid w:val="006A4C9E"/>
    <w:rsid w:val="006B3169"/>
    <w:rsid w:val="006C4032"/>
    <w:rsid w:val="006C54E2"/>
    <w:rsid w:val="006D057E"/>
    <w:rsid w:val="006D16AB"/>
    <w:rsid w:val="006D3E30"/>
    <w:rsid w:val="006D44B2"/>
    <w:rsid w:val="006F10AE"/>
    <w:rsid w:val="0071326C"/>
    <w:rsid w:val="00713D86"/>
    <w:rsid w:val="00727545"/>
    <w:rsid w:val="00731CCD"/>
    <w:rsid w:val="00732BEC"/>
    <w:rsid w:val="00744810"/>
    <w:rsid w:val="0074545B"/>
    <w:rsid w:val="00762E03"/>
    <w:rsid w:val="00783B18"/>
    <w:rsid w:val="007864C5"/>
    <w:rsid w:val="007A26EC"/>
    <w:rsid w:val="007B7077"/>
    <w:rsid w:val="007C19D8"/>
    <w:rsid w:val="007D1379"/>
    <w:rsid w:val="007D435A"/>
    <w:rsid w:val="007E6D72"/>
    <w:rsid w:val="007E790D"/>
    <w:rsid w:val="00804320"/>
    <w:rsid w:val="00805B38"/>
    <w:rsid w:val="00807D87"/>
    <w:rsid w:val="0082581A"/>
    <w:rsid w:val="0082731E"/>
    <w:rsid w:val="008277CF"/>
    <w:rsid w:val="00845760"/>
    <w:rsid w:val="008521F3"/>
    <w:rsid w:val="00870F12"/>
    <w:rsid w:val="00872E25"/>
    <w:rsid w:val="008950FE"/>
    <w:rsid w:val="008A4C7C"/>
    <w:rsid w:val="008A7EC8"/>
    <w:rsid w:val="008B6945"/>
    <w:rsid w:val="008D1761"/>
    <w:rsid w:val="008D1A66"/>
    <w:rsid w:val="009015A4"/>
    <w:rsid w:val="00903B98"/>
    <w:rsid w:val="009044FB"/>
    <w:rsid w:val="00914EBA"/>
    <w:rsid w:val="00927FE3"/>
    <w:rsid w:val="0093226A"/>
    <w:rsid w:val="0099097B"/>
    <w:rsid w:val="0099283B"/>
    <w:rsid w:val="009A3F59"/>
    <w:rsid w:val="009A5A2B"/>
    <w:rsid w:val="009A61F8"/>
    <w:rsid w:val="009B02F6"/>
    <w:rsid w:val="009B0F99"/>
    <w:rsid w:val="009B156E"/>
    <w:rsid w:val="009B2B6C"/>
    <w:rsid w:val="009B429C"/>
    <w:rsid w:val="009B455F"/>
    <w:rsid w:val="009C746B"/>
    <w:rsid w:val="009E7765"/>
    <w:rsid w:val="009F099E"/>
    <w:rsid w:val="009F6538"/>
    <w:rsid w:val="00A106A7"/>
    <w:rsid w:val="00A13E5E"/>
    <w:rsid w:val="00A16114"/>
    <w:rsid w:val="00A20746"/>
    <w:rsid w:val="00A24324"/>
    <w:rsid w:val="00A32A27"/>
    <w:rsid w:val="00A47D61"/>
    <w:rsid w:val="00A546BA"/>
    <w:rsid w:val="00A60C20"/>
    <w:rsid w:val="00A76FE2"/>
    <w:rsid w:val="00A815AE"/>
    <w:rsid w:val="00A93EB2"/>
    <w:rsid w:val="00AA12A8"/>
    <w:rsid w:val="00AB44B9"/>
    <w:rsid w:val="00AB647B"/>
    <w:rsid w:val="00AB6EE7"/>
    <w:rsid w:val="00AC61D7"/>
    <w:rsid w:val="00AC67E7"/>
    <w:rsid w:val="00AD071C"/>
    <w:rsid w:val="00AD26EE"/>
    <w:rsid w:val="00AD7A52"/>
    <w:rsid w:val="00AF46DA"/>
    <w:rsid w:val="00B050C9"/>
    <w:rsid w:val="00B12EB1"/>
    <w:rsid w:val="00B14DEF"/>
    <w:rsid w:val="00B23E33"/>
    <w:rsid w:val="00B2504F"/>
    <w:rsid w:val="00B312B6"/>
    <w:rsid w:val="00B44303"/>
    <w:rsid w:val="00B57285"/>
    <w:rsid w:val="00B63206"/>
    <w:rsid w:val="00B7318D"/>
    <w:rsid w:val="00B80469"/>
    <w:rsid w:val="00B873AE"/>
    <w:rsid w:val="00B93AEB"/>
    <w:rsid w:val="00BA28EE"/>
    <w:rsid w:val="00BA3B52"/>
    <w:rsid w:val="00BA4D39"/>
    <w:rsid w:val="00BB1CC5"/>
    <w:rsid w:val="00BD6FB6"/>
    <w:rsid w:val="00BE472C"/>
    <w:rsid w:val="00BF7662"/>
    <w:rsid w:val="00C0036D"/>
    <w:rsid w:val="00C0739B"/>
    <w:rsid w:val="00C26FA2"/>
    <w:rsid w:val="00C31CA7"/>
    <w:rsid w:val="00C42FB9"/>
    <w:rsid w:val="00C57AF6"/>
    <w:rsid w:val="00C63A64"/>
    <w:rsid w:val="00C7279C"/>
    <w:rsid w:val="00CB3DEA"/>
    <w:rsid w:val="00CB7BFB"/>
    <w:rsid w:val="00CC60A8"/>
    <w:rsid w:val="00CC7AD1"/>
    <w:rsid w:val="00CC7DCD"/>
    <w:rsid w:val="00CE15D0"/>
    <w:rsid w:val="00D00FA1"/>
    <w:rsid w:val="00D02397"/>
    <w:rsid w:val="00D03099"/>
    <w:rsid w:val="00D05725"/>
    <w:rsid w:val="00D05D7D"/>
    <w:rsid w:val="00D0616F"/>
    <w:rsid w:val="00D12551"/>
    <w:rsid w:val="00D17A52"/>
    <w:rsid w:val="00D2671E"/>
    <w:rsid w:val="00D444DE"/>
    <w:rsid w:val="00D45068"/>
    <w:rsid w:val="00D647E6"/>
    <w:rsid w:val="00D651AE"/>
    <w:rsid w:val="00D74A97"/>
    <w:rsid w:val="00D775BD"/>
    <w:rsid w:val="00D82A7E"/>
    <w:rsid w:val="00DA3870"/>
    <w:rsid w:val="00DA6CA5"/>
    <w:rsid w:val="00DB6540"/>
    <w:rsid w:val="00DD12B3"/>
    <w:rsid w:val="00DD3951"/>
    <w:rsid w:val="00DD663B"/>
    <w:rsid w:val="00DD6C40"/>
    <w:rsid w:val="00DE0CE5"/>
    <w:rsid w:val="00DF6F69"/>
    <w:rsid w:val="00E01DE0"/>
    <w:rsid w:val="00E11D75"/>
    <w:rsid w:val="00E52E78"/>
    <w:rsid w:val="00E55259"/>
    <w:rsid w:val="00E71F31"/>
    <w:rsid w:val="00E722B6"/>
    <w:rsid w:val="00E757E5"/>
    <w:rsid w:val="00E82D62"/>
    <w:rsid w:val="00E84595"/>
    <w:rsid w:val="00E85320"/>
    <w:rsid w:val="00E854AA"/>
    <w:rsid w:val="00E9794D"/>
    <w:rsid w:val="00EC3DDA"/>
    <w:rsid w:val="00ED0BA9"/>
    <w:rsid w:val="00ED1AFB"/>
    <w:rsid w:val="00ED5E4E"/>
    <w:rsid w:val="00ED617E"/>
    <w:rsid w:val="00EE4C5B"/>
    <w:rsid w:val="00EF2648"/>
    <w:rsid w:val="00F035B8"/>
    <w:rsid w:val="00F22B40"/>
    <w:rsid w:val="00F32DB1"/>
    <w:rsid w:val="00F34DC9"/>
    <w:rsid w:val="00F415A4"/>
    <w:rsid w:val="00F4456E"/>
    <w:rsid w:val="00F70383"/>
    <w:rsid w:val="00F87512"/>
    <w:rsid w:val="00F87CCC"/>
    <w:rsid w:val="00F94EF7"/>
    <w:rsid w:val="00FB5B6C"/>
    <w:rsid w:val="00FD077E"/>
    <w:rsid w:val="00FD08D2"/>
    <w:rsid w:val="00FD34D3"/>
    <w:rsid w:val="00FD3BD1"/>
    <w:rsid w:val="00FE4B8C"/>
    <w:rsid w:val="00FF6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HTML Preformatte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55259"/>
    <w:rPr>
      <w:rFonts w:ascii="Arial" w:hAnsi="Arial"/>
      <w:sz w:val="24"/>
      <w:szCs w:val="24"/>
      <w:lang w:eastAsia="en-US"/>
    </w:rPr>
  </w:style>
  <w:style w:type="paragraph" w:styleId="Heading1">
    <w:name w:val="heading 1"/>
    <w:basedOn w:val="Normal"/>
    <w:next w:val="Normal"/>
    <w:qFormat/>
    <w:rsid w:val="0025276C"/>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62E03"/>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qFormat/>
    <w:rsid w:val="00762E03"/>
    <w:pPr>
      <w:keepNext/>
      <w:numPr>
        <w:ilvl w:val="2"/>
        <w:numId w:val="1"/>
      </w:numPr>
      <w:spacing w:before="120" w:after="60"/>
      <w:outlineLvl w:val="2"/>
    </w:pPr>
    <w:rPr>
      <w:bCs/>
      <w:color w:val="00408B"/>
      <w:szCs w:val="26"/>
    </w:rPr>
  </w:style>
  <w:style w:type="paragraph" w:styleId="Heading4">
    <w:name w:val="heading 4"/>
    <w:basedOn w:val="Normal"/>
    <w:next w:val="Normal"/>
    <w:qFormat/>
    <w:rsid w:val="00762E03"/>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qFormat/>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2">
    <w:name w:val="IPC Bullet 2"/>
    <w:basedOn w:val="Normal"/>
    <w:link w:val="IPCBullet2Char"/>
    <w:qFormat/>
    <w:rsid w:val="002427F9"/>
    <w:pPr>
      <w:numPr>
        <w:numId w:val="5"/>
      </w:numPr>
      <w:tabs>
        <w:tab w:val="left" w:pos="851"/>
      </w:tabs>
      <w:spacing w:after="60"/>
      <w:ind w:left="850" w:hanging="425"/>
    </w:pPr>
  </w:style>
  <w:style w:type="character" w:customStyle="1" w:styleId="IPCBullet2Char">
    <w:name w:val="IPC Bullet 2 Char"/>
    <w:basedOn w:val="DefaultParagraphFont"/>
    <w:link w:val="IPCBullet2"/>
    <w:rsid w:val="002427F9"/>
    <w:rPr>
      <w:rFonts w:ascii="Arial" w:hAnsi="Arial"/>
      <w:sz w:val="24"/>
      <w:szCs w:val="24"/>
      <w:lang w:eastAsia="en-US"/>
    </w:rPr>
  </w:style>
  <w:style w:type="character" w:styleId="EndnoteReference">
    <w:name w:val="endnote reference"/>
    <w:basedOn w:val="DefaultParagraphFont"/>
    <w:rsid w:val="002427F9"/>
    <w:rPr>
      <w:rFonts w:ascii="Arial" w:hAnsi="Arial"/>
      <w:vertAlign w:val="superscript"/>
    </w:rPr>
  </w:style>
  <w:style w:type="character" w:styleId="FootnoteReference">
    <w:name w:val="footnote reference"/>
    <w:basedOn w:val="DefaultParagraphFont"/>
    <w:rsid w:val="002427F9"/>
    <w:rPr>
      <w:rFonts w:ascii="Arial" w:hAnsi="Arial"/>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ReportTitle">
    <w:name w:val="Report Title"/>
    <w:basedOn w:val="Normal"/>
    <w:qFormat/>
    <w:rsid w:val="009C746B"/>
    <w:rPr>
      <w:rFonts w:eastAsia="Adobe Fan Heiti Std B" w:cs="Helvetica"/>
      <w:b/>
      <w:color w:val="00408B"/>
      <w:sz w:val="44"/>
      <w:szCs w:val="44"/>
    </w:rPr>
  </w:style>
  <w:style w:type="paragraph" w:customStyle="1" w:styleId="IPCBullet1">
    <w:name w:val="IPC Bullet 1"/>
    <w:basedOn w:val="Normal"/>
    <w:qFormat/>
    <w:rsid w:val="009C746B"/>
    <w:pPr>
      <w:numPr>
        <w:numId w:val="2"/>
      </w:numPr>
      <w:tabs>
        <w:tab w:val="left" w:pos="426"/>
      </w:tabs>
      <w:spacing w:after="60"/>
    </w:pPr>
    <w:rPr>
      <w:rFonts w:cs="Helvetica"/>
      <w:color w:val="auto"/>
    </w:rPr>
  </w:style>
  <w:style w:type="paragraph" w:customStyle="1" w:styleId="Tablebullet1">
    <w:name w:val="Table bullet 1"/>
    <w:basedOn w:val="IPCBullet1"/>
    <w:qFormat/>
    <w:rsid w:val="009C746B"/>
    <w:pPr>
      <w:numPr>
        <w:numId w:val="3"/>
      </w:numPr>
      <w:ind w:left="397" w:hanging="397"/>
    </w:pPr>
  </w:style>
  <w:style w:type="paragraph" w:customStyle="1" w:styleId="tablebullet2">
    <w:name w:val="table bullet 2"/>
    <w:basedOn w:val="IPCBullet2"/>
    <w:qFormat/>
    <w:rsid w:val="009C746B"/>
    <w:pPr>
      <w:numPr>
        <w:numId w:val="4"/>
      </w:numPr>
      <w:ind w:left="850" w:hanging="425"/>
    </w:pPr>
    <w:rPr>
      <w:rFonts w:cs="Helvetica"/>
      <w:color w:val="auto"/>
    </w:rPr>
  </w:style>
  <w:style w:type="table" w:customStyle="1" w:styleId="IPCTable">
    <w:name w:val="IPC Table"/>
    <w:basedOn w:val="TableNormal"/>
    <w:uiPriority w:val="99"/>
    <w:qFormat/>
    <w:rsid w:val="00115C5D"/>
    <w:pPr>
      <w:spacing w:before="60" w:after="60"/>
    </w:pPr>
    <w:rPr>
      <w:rFonts w:ascii="Arial" w:hAnsi="Arial"/>
      <w:color w:val="auto"/>
      <w:sz w:val="24"/>
      <w:szCs w:val="20"/>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hemeFill="background1"/>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customStyle="1" w:styleId="SingleCellTable">
    <w:name w:val="Single Cell Table"/>
    <w:basedOn w:val="TableNormal"/>
    <w:uiPriority w:val="99"/>
    <w:qFormat/>
    <w:rsid w:val="00115C5D"/>
    <w:pPr>
      <w:spacing w:before="60" w:after="60"/>
    </w:pPr>
    <w:rPr>
      <w:rFonts w:ascii="Arial" w:hAnsi="Arial"/>
      <w:color w:val="auto"/>
      <w:sz w:val="24"/>
      <w:szCs w:val="20"/>
    </w:rPr>
    <w:tblPr>
      <w:tblBorders>
        <w:insideH w:val="single" w:sz="8" w:space="0" w:color="4F6228" w:themeColor="accent3" w:themeShade="80"/>
        <w:insideV w:val="single" w:sz="8" w:space="0" w:color="4F6228" w:themeColor="accent3" w:themeShade="80"/>
      </w:tblBorders>
    </w:tblPr>
    <w:tcPr>
      <w:shd w:val="clear" w:color="auto" w:fill="C9CF66"/>
    </w:tcPr>
  </w:style>
  <w:style w:type="table" w:styleId="TableGrid">
    <w:name w:val="Table Grid"/>
    <w:basedOn w:val="TableNormal"/>
    <w:rsid w:val="00115C5D"/>
    <w:pPr>
      <w:spacing w:before="60" w:after="60"/>
    </w:pPr>
    <w:rPr>
      <w:rFonts w:ascii="Arial" w:hAnsi="Arial"/>
      <w:color w:val="auto"/>
      <w:sz w:val="24"/>
      <w:szCs w:val="20"/>
    </w:rPr>
    <w:tblPr>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Pr>
    <w:tcPr>
      <w:shd w:val="clear" w:color="auto" w:fill="C9CF66"/>
    </w:tcPr>
    <w:tblStylePr w:type="firstRow">
      <w:pPr>
        <w:wordWrap/>
        <w:spacing w:beforeLines="0" w:beforeAutospacing="0" w:afterLines="0" w:afterAutospacing="0"/>
      </w:pPr>
      <w:rPr>
        <w:rFonts w:ascii="Arial" w:hAnsi="Arial"/>
        <w:b/>
        <w:sz w:val="24"/>
      </w:rPr>
    </w:tblStylePr>
  </w:style>
  <w:style w:type="paragraph" w:customStyle="1" w:styleId="Numberedbullet">
    <w:name w:val="Numbered bullet"/>
    <w:basedOn w:val="Normal"/>
    <w:qFormat/>
    <w:rsid w:val="008B6945"/>
    <w:pPr>
      <w:numPr>
        <w:numId w:val="6"/>
      </w:numPr>
      <w:spacing w:after="60"/>
    </w:pPr>
    <w:rPr>
      <w:rFonts w:cs="Helvetica"/>
      <w:color w:val="auto"/>
    </w:rPr>
  </w:style>
  <w:style w:type="paragraph" w:customStyle="1" w:styleId="FrontPageReportTitle">
    <w:name w:val="Front Page Report Title"/>
    <w:basedOn w:val="Normal"/>
    <w:qFormat/>
    <w:rsid w:val="00F035B8"/>
    <w:pPr>
      <w:ind w:left="2410"/>
    </w:pPr>
    <w:rPr>
      <w:rFonts w:eastAsia="Adobe Fan Heiti Std B"/>
      <w:b/>
      <w:color w:val="00408B"/>
      <w:sz w:val="44"/>
      <w:szCs w:val="44"/>
    </w:rPr>
  </w:style>
  <w:style w:type="paragraph" w:customStyle="1" w:styleId="NonumberHeading3">
    <w:name w:val="No number Heading 3"/>
    <w:basedOn w:val="Normal"/>
    <w:rsid w:val="00F035B8"/>
    <w:rPr>
      <w:rFonts w:cs="Helvetica"/>
      <w:color w:val="00408B"/>
    </w:rPr>
  </w:style>
  <w:style w:type="paragraph" w:customStyle="1" w:styleId="NonumberHeading1">
    <w:name w:val="No number Heading 1"/>
    <w:basedOn w:val="Heading1"/>
    <w:qFormat/>
    <w:rsid w:val="00F035B8"/>
    <w:pPr>
      <w:numPr>
        <w:numId w:val="0"/>
      </w:numPr>
    </w:pPr>
  </w:style>
  <w:style w:type="paragraph" w:customStyle="1" w:styleId="IPCBullet">
    <w:name w:val="IPC Bullet"/>
    <w:basedOn w:val="ListParagraph"/>
    <w:link w:val="IPCBulletChar1"/>
    <w:qFormat/>
    <w:rsid w:val="00F035B8"/>
    <w:pPr>
      <w:numPr>
        <w:numId w:val="9"/>
      </w:numPr>
      <w:tabs>
        <w:tab w:val="left" w:pos="426"/>
      </w:tabs>
      <w:spacing w:after="60"/>
      <w:contextualSpacing w:val="0"/>
    </w:pPr>
    <w:rPr>
      <w:rFonts w:ascii="Verdana" w:hAnsi="Verdana" w:cs="Times New Roman"/>
      <w:sz w:val="22"/>
    </w:rPr>
  </w:style>
  <w:style w:type="character" w:customStyle="1" w:styleId="IPCBulletChar1">
    <w:name w:val="IPC Bullet Char1"/>
    <w:link w:val="IPCBullet"/>
    <w:rsid w:val="00F035B8"/>
    <w:rPr>
      <w:rFonts w:cs="Times New Roman"/>
      <w:szCs w:val="24"/>
      <w:lang w:eastAsia="en-US"/>
    </w:rPr>
  </w:style>
  <w:style w:type="paragraph" w:styleId="ListParagraph">
    <w:name w:val="List Paragraph"/>
    <w:basedOn w:val="Normal"/>
    <w:uiPriority w:val="34"/>
    <w:rsid w:val="00F035B8"/>
    <w:pPr>
      <w:ind w:left="720"/>
      <w:contextualSpacing/>
    </w:pPr>
  </w:style>
  <w:style w:type="paragraph" w:styleId="BalloonText">
    <w:name w:val="Balloon Text"/>
    <w:basedOn w:val="Normal"/>
    <w:link w:val="BalloonTextChar"/>
    <w:rsid w:val="002C179C"/>
    <w:rPr>
      <w:rFonts w:ascii="Tahoma" w:hAnsi="Tahoma" w:cs="Tahoma"/>
      <w:sz w:val="16"/>
      <w:szCs w:val="16"/>
    </w:rPr>
  </w:style>
  <w:style w:type="character" w:customStyle="1" w:styleId="BalloonTextChar">
    <w:name w:val="Balloon Text Char"/>
    <w:basedOn w:val="DefaultParagraphFont"/>
    <w:link w:val="BalloonText"/>
    <w:rsid w:val="002C179C"/>
    <w:rPr>
      <w:rFonts w:ascii="Tahoma" w:hAnsi="Tahoma" w:cs="Tahoma"/>
      <w:sz w:val="16"/>
      <w:szCs w:val="16"/>
      <w:lang w:eastAsia="en-US"/>
    </w:rPr>
  </w:style>
  <w:style w:type="paragraph" w:customStyle="1" w:styleId="Default">
    <w:name w:val="Default"/>
    <w:rsid w:val="001F041E"/>
    <w:pPr>
      <w:autoSpaceDE w:val="0"/>
      <w:autoSpaceDN w:val="0"/>
      <w:adjustRightInd w:val="0"/>
    </w:pPr>
    <w:rPr>
      <w:rFonts w:ascii="Arial" w:hAnsi="Arial"/>
      <w:sz w:val="24"/>
      <w:szCs w:val="24"/>
    </w:rPr>
  </w:style>
  <w:style w:type="paragraph" w:styleId="HTMLPreformatted">
    <w:name w:val="HTML Preformatted"/>
    <w:basedOn w:val="Normal"/>
    <w:link w:val="HTMLPreformattedChar"/>
    <w:uiPriority w:val="99"/>
    <w:unhideWhenUsed/>
    <w:rsid w:val="0065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rsid w:val="00653FC5"/>
    <w:rPr>
      <w:rFonts w:ascii="Courier New" w:hAnsi="Courier New" w:cs="Courier New"/>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HTML Preformatte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55259"/>
    <w:rPr>
      <w:rFonts w:ascii="Arial" w:hAnsi="Arial"/>
      <w:sz w:val="24"/>
      <w:szCs w:val="24"/>
      <w:lang w:eastAsia="en-US"/>
    </w:rPr>
  </w:style>
  <w:style w:type="paragraph" w:styleId="Heading1">
    <w:name w:val="heading 1"/>
    <w:basedOn w:val="Normal"/>
    <w:next w:val="Normal"/>
    <w:qFormat/>
    <w:rsid w:val="0025276C"/>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62E03"/>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qFormat/>
    <w:rsid w:val="00762E03"/>
    <w:pPr>
      <w:keepNext/>
      <w:numPr>
        <w:ilvl w:val="2"/>
        <w:numId w:val="1"/>
      </w:numPr>
      <w:spacing w:before="120" w:after="60"/>
      <w:outlineLvl w:val="2"/>
    </w:pPr>
    <w:rPr>
      <w:bCs/>
      <w:color w:val="00408B"/>
      <w:szCs w:val="26"/>
    </w:rPr>
  </w:style>
  <w:style w:type="paragraph" w:styleId="Heading4">
    <w:name w:val="heading 4"/>
    <w:basedOn w:val="Normal"/>
    <w:next w:val="Normal"/>
    <w:qFormat/>
    <w:rsid w:val="00762E03"/>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qFormat/>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2">
    <w:name w:val="IPC Bullet 2"/>
    <w:basedOn w:val="Normal"/>
    <w:link w:val="IPCBullet2Char"/>
    <w:qFormat/>
    <w:rsid w:val="002427F9"/>
    <w:pPr>
      <w:numPr>
        <w:numId w:val="5"/>
      </w:numPr>
      <w:tabs>
        <w:tab w:val="left" w:pos="851"/>
      </w:tabs>
      <w:spacing w:after="60"/>
      <w:ind w:left="850" w:hanging="425"/>
    </w:pPr>
  </w:style>
  <w:style w:type="character" w:customStyle="1" w:styleId="IPCBullet2Char">
    <w:name w:val="IPC Bullet 2 Char"/>
    <w:basedOn w:val="DefaultParagraphFont"/>
    <w:link w:val="IPCBullet2"/>
    <w:rsid w:val="002427F9"/>
    <w:rPr>
      <w:rFonts w:ascii="Arial" w:hAnsi="Arial"/>
      <w:sz w:val="24"/>
      <w:szCs w:val="24"/>
      <w:lang w:eastAsia="en-US"/>
    </w:rPr>
  </w:style>
  <w:style w:type="character" w:styleId="EndnoteReference">
    <w:name w:val="endnote reference"/>
    <w:basedOn w:val="DefaultParagraphFont"/>
    <w:rsid w:val="002427F9"/>
    <w:rPr>
      <w:rFonts w:ascii="Arial" w:hAnsi="Arial"/>
      <w:vertAlign w:val="superscript"/>
    </w:rPr>
  </w:style>
  <w:style w:type="character" w:styleId="FootnoteReference">
    <w:name w:val="footnote reference"/>
    <w:basedOn w:val="DefaultParagraphFont"/>
    <w:rsid w:val="002427F9"/>
    <w:rPr>
      <w:rFonts w:ascii="Arial" w:hAnsi="Arial"/>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ReportTitle">
    <w:name w:val="Report Title"/>
    <w:basedOn w:val="Normal"/>
    <w:qFormat/>
    <w:rsid w:val="009C746B"/>
    <w:rPr>
      <w:rFonts w:eastAsia="Adobe Fan Heiti Std B" w:cs="Helvetica"/>
      <w:b/>
      <w:color w:val="00408B"/>
      <w:sz w:val="44"/>
      <w:szCs w:val="44"/>
    </w:rPr>
  </w:style>
  <w:style w:type="paragraph" w:customStyle="1" w:styleId="IPCBullet1">
    <w:name w:val="IPC Bullet 1"/>
    <w:basedOn w:val="Normal"/>
    <w:qFormat/>
    <w:rsid w:val="009C746B"/>
    <w:pPr>
      <w:numPr>
        <w:numId w:val="2"/>
      </w:numPr>
      <w:tabs>
        <w:tab w:val="left" w:pos="426"/>
      </w:tabs>
      <w:spacing w:after="60"/>
    </w:pPr>
    <w:rPr>
      <w:rFonts w:cs="Helvetica"/>
      <w:color w:val="auto"/>
    </w:rPr>
  </w:style>
  <w:style w:type="paragraph" w:customStyle="1" w:styleId="Tablebullet1">
    <w:name w:val="Table bullet 1"/>
    <w:basedOn w:val="IPCBullet1"/>
    <w:qFormat/>
    <w:rsid w:val="009C746B"/>
    <w:pPr>
      <w:numPr>
        <w:numId w:val="3"/>
      </w:numPr>
      <w:ind w:left="397" w:hanging="397"/>
    </w:pPr>
  </w:style>
  <w:style w:type="paragraph" w:customStyle="1" w:styleId="tablebullet2">
    <w:name w:val="table bullet 2"/>
    <w:basedOn w:val="IPCBullet2"/>
    <w:qFormat/>
    <w:rsid w:val="009C746B"/>
    <w:pPr>
      <w:numPr>
        <w:numId w:val="4"/>
      </w:numPr>
      <w:ind w:left="850" w:hanging="425"/>
    </w:pPr>
    <w:rPr>
      <w:rFonts w:cs="Helvetica"/>
      <w:color w:val="auto"/>
    </w:rPr>
  </w:style>
  <w:style w:type="table" w:customStyle="1" w:styleId="IPCTable">
    <w:name w:val="IPC Table"/>
    <w:basedOn w:val="TableNormal"/>
    <w:uiPriority w:val="99"/>
    <w:qFormat/>
    <w:rsid w:val="00115C5D"/>
    <w:pPr>
      <w:spacing w:before="60" w:after="60"/>
    </w:pPr>
    <w:rPr>
      <w:rFonts w:ascii="Arial" w:hAnsi="Arial"/>
      <w:color w:val="auto"/>
      <w:sz w:val="24"/>
      <w:szCs w:val="20"/>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hemeFill="background1"/>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customStyle="1" w:styleId="SingleCellTable">
    <w:name w:val="Single Cell Table"/>
    <w:basedOn w:val="TableNormal"/>
    <w:uiPriority w:val="99"/>
    <w:qFormat/>
    <w:rsid w:val="00115C5D"/>
    <w:pPr>
      <w:spacing w:before="60" w:after="60"/>
    </w:pPr>
    <w:rPr>
      <w:rFonts w:ascii="Arial" w:hAnsi="Arial"/>
      <w:color w:val="auto"/>
      <w:sz w:val="24"/>
      <w:szCs w:val="20"/>
    </w:rPr>
    <w:tblPr>
      <w:tblBorders>
        <w:insideH w:val="single" w:sz="8" w:space="0" w:color="4F6228" w:themeColor="accent3" w:themeShade="80"/>
        <w:insideV w:val="single" w:sz="8" w:space="0" w:color="4F6228" w:themeColor="accent3" w:themeShade="80"/>
      </w:tblBorders>
    </w:tblPr>
    <w:tcPr>
      <w:shd w:val="clear" w:color="auto" w:fill="C9CF66"/>
    </w:tcPr>
  </w:style>
  <w:style w:type="table" w:styleId="TableGrid">
    <w:name w:val="Table Grid"/>
    <w:basedOn w:val="TableNormal"/>
    <w:rsid w:val="00115C5D"/>
    <w:pPr>
      <w:spacing w:before="60" w:after="60"/>
    </w:pPr>
    <w:rPr>
      <w:rFonts w:ascii="Arial" w:hAnsi="Arial"/>
      <w:color w:val="auto"/>
      <w:sz w:val="24"/>
      <w:szCs w:val="20"/>
    </w:rPr>
    <w:tblPr>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Pr>
    <w:tcPr>
      <w:shd w:val="clear" w:color="auto" w:fill="C9CF66"/>
    </w:tcPr>
    <w:tblStylePr w:type="firstRow">
      <w:pPr>
        <w:wordWrap/>
        <w:spacing w:beforeLines="0" w:beforeAutospacing="0" w:afterLines="0" w:afterAutospacing="0"/>
      </w:pPr>
      <w:rPr>
        <w:rFonts w:ascii="Arial" w:hAnsi="Arial"/>
        <w:b/>
        <w:sz w:val="24"/>
      </w:rPr>
    </w:tblStylePr>
  </w:style>
  <w:style w:type="paragraph" w:customStyle="1" w:styleId="Numberedbullet">
    <w:name w:val="Numbered bullet"/>
    <w:basedOn w:val="Normal"/>
    <w:qFormat/>
    <w:rsid w:val="008B6945"/>
    <w:pPr>
      <w:numPr>
        <w:numId w:val="6"/>
      </w:numPr>
      <w:spacing w:after="60"/>
    </w:pPr>
    <w:rPr>
      <w:rFonts w:cs="Helvetica"/>
      <w:color w:val="auto"/>
    </w:rPr>
  </w:style>
  <w:style w:type="paragraph" w:customStyle="1" w:styleId="FrontPageReportTitle">
    <w:name w:val="Front Page Report Title"/>
    <w:basedOn w:val="Normal"/>
    <w:qFormat/>
    <w:rsid w:val="00F035B8"/>
    <w:pPr>
      <w:ind w:left="2410"/>
    </w:pPr>
    <w:rPr>
      <w:rFonts w:eastAsia="Adobe Fan Heiti Std B"/>
      <w:b/>
      <w:color w:val="00408B"/>
      <w:sz w:val="44"/>
      <w:szCs w:val="44"/>
    </w:rPr>
  </w:style>
  <w:style w:type="paragraph" w:customStyle="1" w:styleId="NonumberHeading3">
    <w:name w:val="No number Heading 3"/>
    <w:basedOn w:val="Normal"/>
    <w:rsid w:val="00F035B8"/>
    <w:rPr>
      <w:rFonts w:cs="Helvetica"/>
      <w:color w:val="00408B"/>
    </w:rPr>
  </w:style>
  <w:style w:type="paragraph" w:customStyle="1" w:styleId="NonumberHeading1">
    <w:name w:val="No number Heading 1"/>
    <w:basedOn w:val="Heading1"/>
    <w:qFormat/>
    <w:rsid w:val="00F035B8"/>
    <w:pPr>
      <w:numPr>
        <w:numId w:val="0"/>
      </w:numPr>
    </w:pPr>
  </w:style>
  <w:style w:type="paragraph" w:customStyle="1" w:styleId="IPCBullet">
    <w:name w:val="IPC Bullet"/>
    <w:basedOn w:val="ListParagraph"/>
    <w:link w:val="IPCBulletChar1"/>
    <w:qFormat/>
    <w:rsid w:val="00F035B8"/>
    <w:pPr>
      <w:numPr>
        <w:numId w:val="9"/>
      </w:numPr>
      <w:tabs>
        <w:tab w:val="left" w:pos="426"/>
      </w:tabs>
      <w:spacing w:after="60"/>
      <w:contextualSpacing w:val="0"/>
    </w:pPr>
    <w:rPr>
      <w:rFonts w:ascii="Verdana" w:hAnsi="Verdana" w:cs="Times New Roman"/>
      <w:sz w:val="22"/>
    </w:rPr>
  </w:style>
  <w:style w:type="character" w:customStyle="1" w:styleId="IPCBulletChar1">
    <w:name w:val="IPC Bullet Char1"/>
    <w:link w:val="IPCBullet"/>
    <w:rsid w:val="00F035B8"/>
    <w:rPr>
      <w:rFonts w:cs="Times New Roman"/>
      <w:szCs w:val="24"/>
      <w:lang w:eastAsia="en-US"/>
    </w:rPr>
  </w:style>
  <w:style w:type="paragraph" w:styleId="ListParagraph">
    <w:name w:val="List Paragraph"/>
    <w:basedOn w:val="Normal"/>
    <w:uiPriority w:val="34"/>
    <w:rsid w:val="00F035B8"/>
    <w:pPr>
      <w:ind w:left="720"/>
      <w:contextualSpacing/>
    </w:pPr>
  </w:style>
  <w:style w:type="paragraph" w:styleId="BalloonText">
    <w:name w:val="Balloon Text"/>
    <w:basedOn w:val="Normal"/>
    <w:link w:val="BalloonTextChar"/>
    <w:rsid w:val="002C179C"/>
    <w:rPr>
      <w:rFonts w:ascii="Tahoma" w:hAnsi="Tahoma" w:cs="Tahoma"/>
      <w:sz w:val="16"/>
      <w:szCs w:val="16"/>
    </w:rPr>
  </w:style>
  <w:style w:type="character" w:customStyle="1" w:styleId="BalloonTextChar">
    <w:name w:val="Balloon Text Char"/>
    <w:basedOn w:val="DefaultParagraphFont"/>
    <w:link w:val="BalloonText"/>
    <w:rsid w:val="002C179C"/>
    <w:rPr>
      <w:rFonts w:ascii="Tahoma" w:hAnsi="Tahoma" w:cs="Tahoma"/>
      <w:sz w:val="16"/>
      <w:szCs w:val="16"/>
      <w:lang w:eastAsia="en-US"/>
    </w:rPr>
  </w:style>
  <w:style w:type="paragraph" w:customStyle="1" w:styleId="Default">
    <w:name w:val="Default"/>
    <w:rsid w:val="001F041E"/>
    <w:pPr>
      <w:autoSpaceDE w:val="0"/>
      <w:autoSpaceDN w:val="0"/>
      <w:adjustRightInd w:val="0"/>
    </w:pPr>
    <w:rPr>
      <w:rFonts w:ascii="Arial" w:hAnsi="Arial"/>
      <w:sz w:val="24"/>
      <w:szCs w:val="24"/>
    </w:rPr>
  </w:style>
  <w:style w:type="paragraph" w:styleId="HTMLPreformatted">
    <w:name w:val="HTML Preformatted"/>
    <w:basedOn w:val="Normal"/>
    <w:link w:val="HTMLPreformattedChar"/>
    <w:uiPriority w:val="99"/>
    <w:unhideWhenUsed/>
    <w:rsid w:val="0065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rsid w:val="00653FC5"/>
    <w:rPr>
      <w:rFonts w:ascii="Courier New"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5270">
      <w:bodyDiv w:val="1"/>
      <w:marLeft w:val="0"/>
      <w:marRight w:val="0"/>
      <w:marTop w:val="0"/>
      <w:marBottom w:val="0"/>
      <w:divBdr>
        <w:top w:val="none" w:sz="0" w:space="0" w:color="auto"/>
        <w:left w:val="none" w:sz="0" w:space="0" w:color="auto"/>
        <w:bottom w:val="none" w:sz="0" w:space="0" w:color="auto"/>
        <w:right w:val="none" w:sz="0" w:space="0" w:color="auto"/>
      </w:divBdr>
      <w:divsChild>
        <w:div w:id="1048533543">
          <w:marLeft w:val="0"/>
          <w:marRight w:val="0"/>
          <w:marTop w:val="0"/>
          <w:marBottom w:val="0"/>
          <w:divBdr>
            <w:top w:val="none" w:sz="0" w:space="0" w:color="auto"/>
            <w:left w:val="none" w:sz="0" w:space="0" w:color="auto"/>
            <w:bottom w:val="none" w:sz="0" w:space="0" w:color="auto"/>
            <w:right w:val="none" w:sz="0" w:space="0" w:color="auto"/>
          </w:divBdr>
          <w:divsChild>
            <w:div w:id="866480828">
              <w:marLeft w:val="0"/>
              <w:marRight w:val="0"/>
              <w:marTop w:val="0"/>
              <w:marBottom w:val="0"/>
              <w:divBdr>
                <w:top w:val="none" w:sz="0" w:space="0" w:color="auto"/>
                <w:left w:val="none" w:sz="0" w:space="0" w:color="auto"/>
                <w:bottom w:val="none" w:sz="0" w:space="0" w:color="auto"/>
                <w:right w:val="none" w:sz="0" w:space="0" w:color="auto"/>
              </w:divBdr>
              <w:divsChild>
                <w:div w:id="12216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72123">
      <w:bodyDiv w:val="1"/>
      <w:marLeft w:val="0"/>
      <w:marRight w:val="0"/>
      <w:marTop w:val="0"/>
      <w:marBottom w:val="0"/>
      <w:divBdr>
        <w:top w:val="none" w:sz="0" w:space="0" w:color="auto"/>
        <w:left w:val="none" w:sz="0" w:space="0" w:color="auto"/>
        <w:bottom w:val="none" w:sz="0" w:space="0" w:color="auto"/>
        <w:right w:val="none" w:sz="0" w:space="0" w:color="auto"/>
      </w:divBdr>
    </w:div>
    <w:div w:id="11242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cevents@brookes.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PC%20Templates\Office%20Templates\Plain%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B364-0590-4CF0-80C5-D34350BF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Document.dotm</Template>
  <TotalTime>10</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IPC Learning Event 2017</vt:lpstr>
    </vt:vector>
  </TitlesOfParts>
  <Company>Institute of Public Care</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 Learning Event 2017</dc:title>
  <dc:creator>IPC</dc:creator>
  <cp:lastModifiedBy>Andrew Backinsell</cp:lastModifiedBy>
  <cp:revision>6</cp:revision>
  <dcterms:created xsi:type="dcterms:W3CDTF">2017-09-15T17:52:00Z</dcterms:created>
  <dcterms:modified xsi:type="dcterms:W3CDTF">2017-09-15T18:07:00Z</dcterms:modified>
</cp:coreProperties>
</file>