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214" w:type="dxa"/>
        <w:tblInd w:w="6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701"/>
      </w:tblGrid>
      <w:tr w:rsidR="008C5A2E" w14:paraId="1C8AFA1D" w14:textId="77777777" w:rsidTr="00E94F6C">
        <w:tc>
          <w:tcPr>
            <w:tcW w:w="4513" w:type="dxa"/>
          </w:tcPr>
          <w:p w14:paraId="7C2FE3B3" w14:textId="5CC68C8B" w:rsidR="008C5A2E" w:rsidRPr="002E4B11" w:rsidRDefault="008C5A2E" w:rsidP="002E4B11">
            <w:pPr>
              <w:rPr>
                <w:rFonts w:asciiTheme="minorHAnsi" w:hAnsiTheme="minorHAnsi" w:hint="eastAsia"/>
              </w:rPr>
            </w:pPr>
            <w:r w:rsidRPr="002E4B11">
              <w:rPr>
                <w:rFonts w:asciiTheme="minorHAnsi" w:hAnsiTheme="minorHAnsi"/>
              </w:rPr>
              <w:t>Insert logo of local support partner here</w:t>
            </w:r>
            <w:r w:rsidR="00E4301B" w:rsidRPr="002E4B11">
              <w:rPr>
                <w:rFonts w:asciiTheme="minorHAnsi" w:hAnsiTheme="minorHAnsi"/>
              </w:rPr>
              <w:t xml:space="preserve"> (note this is inside a table</w:t>
            </w:r>
            <w:r w:rsidR="00E94F6C">
              <w:rPr>
                <w:rFonts w:asciiTheme="minorHAnsi" w:hAnsiTheme="minorHAnsi"/>
              </w:rPr>
              <w:t>)</w:t>
            </w:r>
          </w:p>
        </w:tc>
        <w:tc>
          <w:tcPr>
            <w:tcW w:w="4701" w:type="dxa"/>
          </w:tcPr>
          <w:p w14:paraId="543F541F" w14:textId="7F840B67" w:rsidR="008C5A2E" w:rsidRDefault="008C5A2E" w:rsidP="00521520">
            <w:pPr>
              <w:pStyle w:val="Heading1"/>
              <w:spacing w:before="0"/>
              <w:outlineLvl w:val="0"/>
            </w:pPr>
            <w:r>
              <w:rPr>
                <w:noProof/>
              </w:rPr>
              <w:drawing>
                <wp:inline distT="0" distB="0" distL="0" distR="0" wp14:anchorId="07B6651C" wp14:editId="6EBA8EBC">
                  <wp:extent cx="1695470" cy="953679"/>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8486" cy="966625"/>
                          </a:xfrm>
                          <a:prstGeom prst="rect">
                            <a:avLst/>
                          </a:prstGeom>
                        </pic:spPr>
                      </pic:pic>
                    </a:graphicData>
                  </a:graphic>
                </wp:inline>
              </w:drawing>
            </w:r>
          </w:p>
        </w:tc>
      </w:tr>
    </w:tbl>
    <w:p w14:paraId="2E3DD66C" w14:textId="480A8BAF" w:rsidR="000E43E4" w:rsidRDefault="00A65025" w:rsidP="00544C06">
      <w:pPr>
        <w:pStyle w:val="Title"/>
      </w:pPr>
      <w:r>
        <w:t>Better Security, Better Care</w:t>
      </w:r>
    </w:p>
    <w:p w14:paraId="397D1D78" w14:textId="77777777" w:rsidR="007E2CB5" w:rsidRDefault="00E94F6C" w:rsidP="00544C06">
      <w:pPr>
        <w:pStyle w:val="Title"/>
      </w:pPr>
      <w:r>
        <w:t xml:space="preserve">Data Security and Protection Toolkit (DSPT) Action Plan – </w:t>
      </w:r>
    </w:p>
    <w:p w14:paraId="1E710FF0" w14:textId="7111C0B3" w:rsidR="007016A1" w:rsidRDefault="00E94F6C" w:rsidP="00544C06">
      <w:pPr>
        <w:pStyle w:val="Title"/>
      </w:pPr>
      <w:r>
        <w:t>IT systems and Devices</w:t>
      </w:r>
    </w:p>
    <w:tbl>
      <w:tblPr>
        <w:tblStyle w:val="GridTable4-Accent2"/>
        <w:tblW w:w="14141" w:type="dxa"/>
        <w:tblLook w:val="04A0" w:firstRow="1" w:lastRow="0" w:firstColumn="1" w:lastColumn="0" w:noHBand="0" w:noVBand="1"/>
      </w:tblPr>
      <w:tblGrid>
        <w:gridCol w:w="1386"/>
        <w:gridCol w:w="19"/>
        <w:gridCol w:w="2381"/>
        <w:gridCol w:w="5269"/>
        <w:gridCol w:w="5086"/>
      </w:tblGrid>
      <w:tr w:rsidR="00847B14" w14:paraId="0E5DEA0E" w14:textId="77777777" w:rsidTr="00D375F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05" w:type="dxa"/>
            <w:gridSpan w:val="2"/>
            <w:hideMark/>
          </w:tcPr>
          <w:p w14:paraId="6289D18D" w14:textId="77777777" w:rsidR="00847B14" w:rsidRDefault="00847B14" w:rsidP="00D375FA">
            <w:r>
              <w:t>Evidence item</w:t>
            </w:r>
          </w:p>
        </w:tc>
        <w:tc>
          <w:tcPr>
            <w:tcW w:w="2381" w:type="dxa"/>
            <w:hideMark/>
          </w:tcPr>
          <w:p w14:paraId="5C38FC11" w14:textId="77777777" w:rsidR="00847B14" w:rsidRDefault="00847B14" w:rsidP="00D375FA">
            <w:pPr>
              <w:cnfStyle w:val="100000000000" w:firstRow="1" w:lastRow="0" w:firstColumn="0" w:lastColumn="0" w:oddVBand="0" w:evenVBand="0" w:oddHBand="0" w:evenHBand="0" w:firstRowFirstColumn="0" w:firstRowLastColumn="0" w:lastRowFirstColumn="0" w:lastRowLastColumn="0"/>
            </w:pPr>
            <w:r>
              <w:t>Question</w:t>
            </w:r>
          </w:p>
        </w:tc>
        <w:tc>
          <w:tcPr>
            <w:tcW w:w="5269" w:type="dxa"/>
            <w:hideMark/>
          </w:tcPr>
          <w:p w14:paraId="112AFCF5" w14:textId="77777777" w:rsidR="00847B14" w:rsidRDefault="00847B14" w:rsidP="00D375FA">
            <w:pPr>
              <w:cnfStyle w:val="100000000000" w:firstRow="1" w:lastRow="0" w:firstColumn="0" w:lastColumn="0" w:oddVBand="0" w:evenVBand="0" w:oddHBand="0" w:evenHBand="0" w:firstRowFirstColumn="0" w:firstRowLastColumn="0" w:lastRowFirstColumn="0" w:lastRowLastColumn="0"/>
            </w:pPr>
            <w:r>
              <w:t>Tooltip</w:t>
            </w:r>
          </w:p>
        </w:tc>
        <w:tc>
          <w:tcPr>
            <w:tcW w:w="5086" w:type="dxa"/>
            <w:hideMark/>
          </w:tcPr>
          <w:p w14:paraId="3937023E" w14:textId="77777777" w:rsidR="00847B14" w:rsidRDefault="00847B14" w:rsidP="00D375FA">
            <w:pPr>
              <w:cnfStyle w:val="100000000000" w:firstRow="1" w:lastRow="0" w:firstColumn="0" w:lastColumn="0" w:oddVBand="0" w:evenVBand="0" w:oddHBand="0" w:evenHBand="0" w:firstRowFirstColumn="0" w:firstRowLastColumn="0" w:lastRowFirstColumn="0" w:lastRowLastColumn="0"/>
            </w:pPr>
            <w:r>
              <w:t>Action</w:t>
            </w:r>
          </w:p>
        </w:tc>
      </w:tr>
      <w:tr w:rsidR="00847B14" w14:paraId="7815E281" w14:textId="77777777" w:rsidTr="0014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5" w:type="dxa"/>
            <w:gridSpan w:val="2"/>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43E8D348" w14:textId="77777777" w:rsidR="00847B14" w:rsidRDefault="00847B14" w:rsidP="00D375FA">
            <w:r w:rsidRPr="005F5ABE">
              <w:rPr>
                <w:rFonts w:cstheme="minorHAnsi"/>
              </w:rPr>
              <w:t>1.3.11</w:t>
            </w:r>
          </w:p>
        </w:tc>
        <w:tc>
          <w:tcPr>
            <w:tcW w:w="2381"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55FE53D6" w14:textId="77777777" w:rsidR="00847B14" w:rsidRDefault="00847B14" w:rsidP="00D375FA">
            <w:pPr>
              <w:cnfStyle w:val="000000100000" w:firstRow="0" w:lastRow="0" w:firstColumn="0" w:lastColumn="0" w:oddVBand="0" w:evenVBand="0" w:oddHBand="1" w:evenHBand="0" w:firstRowFirstColumn="0" w:firstRowLastColumn="0" w:lastRowFirstColumn="0" w:lastRowLastColumn="0"/>
            </w:pPr>
            <w:r>
              <w:t>If staff, directors, trustees and volunteers use their own devices (e.g. phones) for work purposes, does your organisation have a bring your own device policy and is there evidence of how this policy is enforced?</w:t>
            </w:r>
          </w:p>
        </w:tc>
        <w:tc>
          <w:tcPr>
            <w:tcW w:w="5269"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18E31B0D" w14:textId="77777777" w:rsidR="00847B14" w:rsidRDefault="00847B14" w:rsidP="00D375FA">
            <w:pPr>
              <w:cnfStyle w:val="000000100000" w:firstRow="0" w:lastRow="0" w:firstColumn="0" w:lastColumn="0" w:oddVBand="0" w:evenVBand="0" w:oddHBand="1" w:evenHBand="0" w:firstRowFirstColumn="0" w:firstRowLastColumn="0" w:lastRowFirstColumn="0" w:lastRowLastColumn="0"/>
            </w:pPr>
            <w:r>
              <w:t xml:space="preserve">The devices referred in this question include laptops, tablets, mobile phones, CDs, USB sticks etc. This applies to use of devices whether the person is on duty or not e.g. if they access your system(s) when not on shift. Please upload your Bring Your Own Device policy and any associated guidance, and evidence of how this policy is enforced. If nobody uses their own devices, write “Not applicable” in “Enter text describing document location”. A template Bring Your Own Device (BYOD) policy, and examples of how this policy might be enforced, is available from Digital Social Care </w:t>
            </w:r>
            <w:hyperlink r:id="rId9" w:history="1">
              <w:r>
                <w:rPr>
                  <w:rStyle w:val="Hyperlink"/>
                  <w:color w:val="E74A3B"/>
                </w:rPr>
                <w:t>https://www.digitalsocialcare.co.uk/social-care-technology/mobile-devices/</w:t>
              </w:r>
            </w:hyperlink>
          </w:p>
        </w:tc>
        <w:tc>
          <w:tcPr>
            <w:tcW w:w="508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tcPr>
          <w:p w14:paraId="5B918130" w14:textId="226D883A" w:rsidR="00847B14" w:rsidRDefault="00847B14" w:rsidP="00D375FA">
            <w:pPr>
              <w:cnfStyle w:val="000000100000" w:firstRow="0" w:lastRow="0" w:firstColumn="0" w:lastColumn="0" w:oddVBand="0" w:evenVBand="0" w:oddHBand="1" w:evenHBand="0" w:firstRowFirstColumn="0" w:firstRowLastColumn="0" w:lastRowFirstColumn="0" w:lastRowLastColumn="0"/>
            </w:pPr>
          </w:p>
        </w:tc>
      </w:tr>
      <w:tr w:rsidR="00847B14" w14:paraId="7842C2DB" w14:textId="77777777" w:rsidTr="001427E1">
        <w:tc>
          <w:tcPr>
            <w:cnfStyle w:val="001000000000" w:firstRow="0" w:lastRow="0" w:firstColumn="1" w:lastColumn="0" w:oddVBand="0" w:evenVBand="0" w:oddHBand="0" w:evenHBand="0" w:firstRowFirstColumn="0" w:firstRowLastColumn="0" w:lastRowFirstColumn="0" w:lastRowLastColumn="0"/>
            <w:tcW w:w="1405" w:type="dxa"/>
            <w:gridSpan w:val="2"/>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7A9F676B" w14:textId="77777777" w:rsidR="00847B14" w:rsidRDefault="00847B14" w:rsidP="00D375FA">
            <w:r w:rsidRPr="005F5ABE">
              <w:rPr>
                <w:rFonts w:cstheme="minorHAnsi"/>
              </w:rPr>
              <w:t>1.3.14</w:t>
            </w:r>
          </w:p>
        </w:tc>
        <w:tc>
          <w:tcPr>
            <w:tcW w:w="2381"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504F7E1D" w14:textId="77777777" w:rsidR="00847B14" w:rsidRDefault="00847B14" w:rsidP="00D375FA">
            <w:pPr>
              <w:cnfStyle w:val="000000000000" w:firstRow="0" w:lastRow="0" w:firstColumn="0" w:lastColumn="0" w:oddVBand="0" w:evenVBand="0" w:oddHBand="0" w:evenHBand="0" w:firstRowFirstColumn="0" w:firstRowLastColumn="0" w:lastRowFirstColumn="0" w:lastRowLastColumn="0"/>
            </w:pPr>
            <w:r>
              <w:t xml:space="preserve">What does your organisation have in </w:t>
            </w:r>
            <w:r>
              <w:lastRenderedPageBreak/>
              <w:t>place to minimise the risks if mobile phones are lost, stolen, hacked or used inappropriately?</w:t>
            </w:r>
          </w:p>
        </w:tc>
        <w:tc>
          <w:tcPr>
            <w:tcW w:w="5269"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14A5FD53" w14:textId="77777777" w:rsidR="00847B14" w:rsidRDefault="00847B14" w:rsidP="00D375FA">
            <w:pPr>
              <w:cnfStyle w:val="000000000000" w:firstRow="0" w:lastRow="0" w:firstColumn="0" w:lastColumn="0" w:oddVBand="0" w:evenVBand="0" w:oddHBand="0" w:evenHBand="0" w:firstRowFirstColumn="0" w:firstRowLastColumn="0" w:lastRowFirstColumn="0" w:lastRowLastColumn="0"/>
            </w:pPr>
            <w:r>
              <w:lastRenderedPageBreak/>
              <w:t xml:space="preserve">Smartphones are especially vulnerable to being lost or stolen. What has been put in place by your </w:t>
            </w:r>
            <w:r>
              <w:lastRenderedPageBreak/>
              <w:t>organisation to protect them to prevent unauthorised access? E.g. is there a PIN or fingerprint or facial scan? Is there an app set up to track the location of a lost/ stolen smartphone, and ‘wipe’ its contents remotely? You may need to ask your IT supplier to assist with answering this question.</w:t>
            </w:r>
          </w:p>
          <w:p w14:paraId="3EF40403" w14:textId="77777777" w:rsidR="00847B14" w:rsidRDefault="00847B14" w:rsidP="00D375FA">
            <w:pPr>
              <w:cnfStyle w:val="000000000000" w:firstRow="0" w:lastRow="0" w:firstColumn="0" w:lastColumn="0" w:oddVBand="0" w:evenVBand="0" w:oddHBand="0" w:evenHBand="0" w:firstRowFirstColumn="0" w:firstRowLastColumn="0" w:lastRowFirstColumn="0" w:lastRowLastColumn="0"/>
            </w:pPr>
            <w:r>
              <w:t xml:space="preserve">If your organisation does not use any mobile phones, write “Not applicable” in the text box. Guidance is available from Digital Social Care </w:t>
            </w:r>
            <w:hyperlink r:id="rId10" w:history="1">
              <w:r>
                <w:rPr>
                  <w:rStyle w:val="Hyperlink"/>
                  <w:color w:val="E74A3B"/>
                </w:rPr>
                <w:t>https://www.digitalsocialcare.co.uk/social-care-technology/mobile-devices/</w:t>
              </w:r>
            </w:hyperlink>
          </w:p>
        </w:tc>
        <w:tc>
          <w:tcPr>
            <w:tcW w:w="508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tcPr>
          <w:p w14:paraId="324ABD09" w14:textId="5F0FCDBE" w:rsidR="00847B14" w:rsidRDefault="00847B14" w:rsidP="00D375FA">
            <w:pPr>
              <w:cnfStyle w:val="000000000000" w:firstRow="0" w:lastRow="0" w:firstColumn="0" w:lastColumn="0" w:oddVBand="0" w:evenVBand="0" w:oddHBand="0" w:evenHBand="0" w:firstRowFirstColumn="0" w:firstRowLastColumn="0" w:lastRowFirstColumn="0" w:lastRowLastColumn="0"/>
            </w:pPr>
          </w:p>
        </w:tc>
      </w:tr>
      <w:tr w:rsidR="00847B14" w14:paraId="389C87A9" w14:textId="77777777" w:rsidTr="0014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5" w:type="dxa"/>
            <w:gridSpan w:val="2"/>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343A3B6D" w14:textId="77777777" w:rsidR="00847B14" w:rsidRDefault="00847B14" w:rsidP="00D375FA">
            <w:r>
              <w:t>4.1.2</w:t>
            </w:r>
          </w:p>
        </w:tc>
        <w:tc>
          <w:tcPr>
            <w:tcW w:w="2381"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3906A5C8" w14:textId="77777777" w:rsidR="00847B14" w:rsidRDefault="00847B14" w:rsidP="00D375FA">
            <w:pPr>
              <w:cnfStyle w:val="000000100000" w:firstRow="0" w:lastRow="0" w:firstColumn="0" w:lastColumn="0" w:oddVBand="0" w:evenVBand="0" w:oddHBand="1" w:evenHBand="0" w:firstRowFirstColumn="0" w:firstRowLastColumn="0" w:lastRowFirstColumn="0" w:lastRowLastColumn="0"/>
            </w:pPr>
            <w:r>
              <w:t>Does your organisation know who has access to personal and confidential data through its IT system(s)?</w:t>
            </w:r>
          </w:p>
        </w:tc>
        <w:tc>
          <w:tcPr>
            <w:tcW w:w="5269"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4F12B3AF" w14:textId="77777777" w:rsidR="00847B14" w:rsidRDefault="00847B14" w:rsidP="00D375FA">
            <w:pPr>
              <w:cnfStyle w:val="000000100000" w:firstRow="0" w:lastRow="0" w:firstColumn="0" w:lastColumn="0" w:oddVBand="0" w:evenVBand="0" w:oddHBand="1" w:evenHBand="0" w:firstRowFirstColumn="0" w:firstRowLastColumn="0" w:lastRowFirstColumn="0" w:lastRowLastColumn="0"/>
            </w:pPr>
            <w:r>
              <w:t>Your organisation should know who has access to the personal and confidential data in its IT system(s). Each person needs to have their own account to access a system. If that is not currently possible, and users share a login, the organisation must risk assess the situation and agree a plan to end the use of shared logins. If your organisation does not use any IT systems, then tick and write “Not applicable” in the comments box.</w:t>
            </w:r>
          </w:p>
        </w:tc>
        <w:tc>
          <w:tcPr>
            <w:tcW w:w="508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tcPr>
          <w:p w14:paraId="1B842C19" w14:textId="7C54E675" w:rsidR="00847B14" w:rsidRDefault="00847B14" w:rsidP="00D375FA">
            <w:pPr>
              <w:cnfStyle w:val="000000100000" w:firstRow="0" w:lastRow="0" w:firstColumn="0" w:lastColumn="0" w:oddVBand="0" w:evenVBand="0" w:oddHBand="1" w:evenHBand="0" w:firstRowFirstColumn="0" w:firstRowLastColumn="0" w:lastRowFirstColumn="0" w:lastRowLastColumn="0"/>
            </w:pPr>
          </w:p>
        </w:tc>
      </w:tr>
      <w:tr w:rsidR="00847B14" w14:paraId="41607807" w14:textId="77777777" w:rsidTr="001427E1">
        <w:tc>
          <w:tcPr>
            <w:cnfStyle w:val="001000000000" w:firstRow="0" w:lastRow="0" w:firstColumn="1" w:lastColumn="0" w:oddVBand="0" w:evenVBand="0" w:oddHBand="0" w:evenHBand="0" w:firstRowFirstColumn="0" w:firstRowLastColumn="0" w:lastRowFirstColumn="0" w:lastRowLastColumn="0"/>
            <w:tcW w:w="1405" w:type="dxa"/>
            <w:gridSpan w:val="2"/>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680D2A4B" w14:textId="77777777" w:rsidR="00847B14" w:rsidRDefault="00847B14" w:rsidP="00D375FA">
            <w:r>
              <w:t>4.2.4</w:t>
            </w:r>
          </w:p>
        </w:tc>
        <w:tc>
          <w:tcPr>
            <w:tcW w:w="2381"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5C1C7F86" w14:textId="77777777" w:rsidR="00847B14" w:rsidRDefault="00847B14" w:rsidP="00D375FA">
            <w:pPr>
              <w:cnfStyle w:val="000000000000" w:firstRow="0" w:lastRow="0" w:firstColumn="0" w:lastColumn="0" w:oddVBand="0" w:evenVBand="0" w:oddHBand="0" w:evenHBand="0" w:firstRowFirstColumn="0" w:firstRowLastColumn="0" w:lastRowFirstColumn="0" w:lastRowLastColumn="0"/>
            </w:pPr>
            <w:r>
              <w:t>Does your organisation have a reliable way of removing or amending people’s access to IT systems when they leave or change roles?</w:t>
            </w:r>
          </w:p>
        </w:tc>
        <w:tc>
          <w:tcPr>
            <w:tcW w:w="5269"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4C551052" w14:textId="77777777" w:rsidR="00847B14" w:rsidRDefault="00847B14" w:rsidP="00D375FA">
            <w:pPr>
              <w:cnfStyle w:val="000000000000" w:firstRow="0" w:lastRow="0" w:firstColumn="0" w:lastColumn="0" w:oddVBand="0" w:evenVBand="0" w:oddHBand="0" w:evenHBand="0" w:firstRowFirstColumn="0" w:firstRowLastColumn="0" w:lastRowFirstColumn="0" w:lastRowLastColumn="0"/>
            </w:pPr>
            <w:r>
              <w:t>When people change roles or leave your organisation, there needs to be a reliable way to amend or remove their access to your IT system(s). This could be by periodic audit to make sure that people’s access rights are at the right level. It is important that leavers who had access to personal data have their access rights revoked in line with your policies and procedures. This includes access to shared email addresses.</w:t>
            </w:r>
          </w:p>
          <w:p w14:paraId="765FEF0E" w14:textId="77777777" w:rsidR="00847B14" w:rsidRDefault="00847B14" w:rsidP="00D375FA">
            <w:pPr>
              <w:cnfStyle w:val="000000000000" w:firstRow="0" w:lastRow="0" w:firstColumn="0" w:lastColumn="0" w:oddVBand="0" w:evenVBand="0" w:oddHBand="0" w:evenHBand="0" w:firstRowFirstColumn="0" w:firstRowLastColumn="0" w:lastRowFirstColumn="0" w:lastRowLastColumn="0"/>
            </w:pPr>
            <w:r>
              <w:lastRenderedPageBreak/>
              <w:t>If your organisation does not use any IT systems, then tick and write “Not applicable” in the comments box</w:t>
            </w:r>
          </w:p>
        </w:tc>
        <w:tc>
          <w:tcPr>
            <w:tcW w:w="508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tcPr>
          <w:p w14:paraId="5962E10C" w14:textId="601A210B" w:rsidR="00847B14" w:rsidRDefault="00847B14" w:rsidP="00D375FA">
            <w:pPr>
              <w:cnfStyle w:val="000000000000" w:firstRow="0" w:lastRow="0" w:firstColumn="0" w:lastColumn="0" w:oddVBand="0" w:evenVBand="0" w:oddHBand="0" w:evenHBand="0" w:firstRowFirstColumn="0" w:firstRowLastColumn="0" w:lastRowFirstColumn="0" w:lastRowLastColumn="0"/>
            </w:pPr>
          </w:p>
        </w:tc>
      </w:tr>
      <w:tr w:rsidR="00847B14" w14:paraId="2B27E736" w14:textId="77777777" w:rsidTr="0014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5" w:type="dxa"/>
            <w:gridSpan w:val="2"/>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2CE98940" w14:textId="77777777" w:rsidR="00847B14" w:rsidRDefault="00847B14" w:rsidP="00D375FA">
            <w:r>
              <w:t>4.5.4</w:t>
            </w:r>
          </w:p>
        </w:tc>
        <w:tc>
          <w:tcPr>
            <w:tcW w:w="2381"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16431486" w14:textId="77777777" w:rsidR="00847B14" w:rsidRDefault="00847B14" w:rsidP="00D375FA">
            <w:pPr>
              <w:cnfStyle w:val="000000100000" w:firstRow="0" w:lastRow="0" w:firstColumn="0" w:lastColumn="0" w:oddVBand="0" w:evenVBand="0" w:oddHBand="1" w:evenHBand="0" w:firstRowFirstColumn="0" w:firstRowLastColumn="0" w:lastRowFirstColumn="0" w:lastRowLastColumn="0"/>
            </w:pPr>
            <w:r>
              <w:t>How does your organisation make sure that staff, directors, trustees and volunteers use good password practice?</w:t>
            </w:r>
          </w:p>
        </w:tc>
        <w:tc>
          <w:tcPr>
            <w:tcW w:w="5269"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26771BF8" w14:textId="77777777" w:rsidR="00847B14" w:rsidRDefault="00847B14" w:rsidP="00D375FA">
            <w:pPr>
              <w:cnfStyle w:val="000000100000" w:firstRow="0" w:lastRow="0" w:firstColumn="0" w:lastColumn="0" w:oddVBand="0" w:evenVBand="0" w:oddHBand="1" w:evenHBand="0" w:firstRowFirstColumn="0" w:firstRowLastColumn="0" w:lastRowFirstColumn="0" w:lastRowLastColumn="0"/>
            </w:pPr>
            <w:r>
              <w:t xml:space="preserve">If your organisation has any IT systems or computers, it should provide advice for setting and managing passwords. Each person should have their own password to access the computer, laptop or tablet that they are using and a separate password for other systems. These passwords should be ‘strong’ i.e. hard to guess. This could be enforced through technical controls i.e. your system(s) require a minimum number of characters or a mixture of letters and numbers in a password. If your organisation does not use any IT systems, computers or other devices, write “Not applicable” in the text box. Information about good password practice is available from Digital Social Care </w:t>
            </w:r>
            <w:hyperlink r:id="rId11" w:history="1">
              <w:r>
                <w:rPr>
                  <w:rStyle w:val="Hyperlink"/>
                  <w:color w:val="E74A3B"/>
                </w:rPr>
                <w:t>https://www.digitalsocialcare.co.uk/data-security-protecting-my-information/cyber-security/use-strong-passwords/</w:t>
              </w:r>
            </w:hyperlink>
          </w:p>
        </w:tc>
        <w:tc>
          <w:tcPr>
            <w:tcW w:w="508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tcPr>
          <w:p w14:paraId="4278B0EA" w14:textId="65729DA7" w:rsidR="00847B14" w:rsidRDefault="00847B14" w:rsidP="00D375FA">
            <w:pPr>
              <w:cnfStyle w:val="000000100000" w:firstRow="0" w:lastRow="0" w:firstColumn="0" w:lastColumn="0" w:oddVBand="0" w:evenVBand="0" w:oddHBand="1" w:evenHBand="0" w:firstRowFirstColumn="0" w:firstRowLastColumn="0" w:lastRowFirstColumn="0" w:lastRowLastColumn="0"/>
            </w:pPr>
          </w:p>
        </w:tc>
      </w:tr>
      <w:tr w:rsidR="00847B14" w14:paraId="37A490EC" w14:textId="77777777" w:rsidTr="001427E1">
        <w:tc>
          <w:tcPr>
            <w:cnfStyle w:val="001000000000" w:firstRow="0" w:lastRow="0" w:firstColumn="1" w:lastColumn="0" w:oddVBand="0" w:evenVBand="0" w:oddHBand="0" w:evenHBand="0" w:firstRowFirstColumn="0" w:firstRowLastColumn="0" w:lastRowFirstColumn="0" w:lastRowLastColumn="0"/>
            <w:tcW w:w="1405" w:type="dxa"/>
            <w:gridSpan w:val="2"/>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34DDD32B" w14:textId="77777777" w:rsidR="00847B14" w:rsidRDefault="00847B14" w:rsidP="00D375FA">
            <w:r>
              <w:t>6.2.1</w:t>
            </w:r>
          </w:p>
        </w:tc>
        <w:tc>
          <w:tcPr>
            <w:tcW w:w="2381"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3CFAD636" w14:textId="77777777" w:rsidR="00847B14" w:rsidRDefault="00847B14" w:rsidP="00D375FA">
            <w:pPr>
              <w:cnfStyle w:val="000000000000" w:firstRow="0" w:lastRow="0" w:firstColumn="0" w:lastColumn="0" w:oddVBand="0" w:evenVBand="0" w:oddHBand="0" w:evenHBand="0" w:firstRowFirstColumn="0" w:firstRowLastColumn="0" w:lastRowFirstColumn="0" w:lastRowLastColumn="0"/>
            </w:pPr>
            <w:r>
              <w:t>Do all the computers and other devices used across your organisation have antivirus/antimalware software which is kept up to date?</w:t>
            </w:r>
          </w:p>
        </w:tc>
        <w:tc>
          <w:tcPr>
            <w:tcW w:w="5269"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7DF8BB4B" w14:textId="77777777" w:rsidR="00847B14" w:rsidRDefault="00847B14" w:rsidP="00D375FA">
            <w:pPr>
              <w:cnfStyle w:val="000000000000" w:firstRow="0" w:lastRow="0" w:firstColumn="0" w:lastColumn="0" w:oddVBand="0" w:evenVBand="0" w:oddHBand="0" w:evenHBand="0" w:firstRowFirstColumn="0" w:firstRowLastColumn="0" w:lastRowFirstColumn="0" w:lastRowLastColumn="0"/>
            </w:pPr>
            <w:r>
              <w:t>This applies to all servers, desktop computers, laptop computers, and tablets. Note that antivirus software and antimalware software are the same thing – they both perform the same functions. You may need to ask your IT supplier to assist with answering this question. If your organisation does not use any computers or other devices, then tick and write “Not applicable” in the comments box.</w:t>
            </w:r>
          </w:p>
          <w:p w14:paraId="4A3618BE" w14:textId="77777777" w:rsidR="00847B14" w:rsidRDefault="00847B14" w:rsidP="00D375FA">
            <w:pPr>
              <w:cnfStyle w:val="000000000000" w:firstRow="0" w:lastRow="0" w:firstColumn="0" w:lastColumn="0" w:oddVBand="0" w:evenVBand="0" w:oddHBand="0" w:evenHBand="0" w:firstRowFirstColumn="0" w:firstRowLastColumn="0" w:lastRowFirstColumn="0" w:lastRowLastColumn="0"/>
            </w:pPr>
            <w:r>
              <w:t xml:space="preserve">Further information is available from Digital Social Care </w:t>
            </w:r>
            <w:hyperlink r:id="rId12" w:history="1">
              <w:r>
                <w:rPr>
                  <w:rStyle w:val="Hyperlink"/>
                  <w:color w:val="E74A3B"/>
                </w:rPr>
                <w:t>https://www.digitalsocialcare.co.uk/data-</w:t>
              </w:r>
              <w:r>
                <w:rPr>
                  <w:rStyle w:val="Hyperlink"/>
                  <w:color w:val="E74A3B"/>
                </w:rPr>
                <w:lastRenderedPageBreak/>
                <w:t>security-protecting-my-information/cyber-security/have-up-to-date-antivirus-software/</w:t>
              </w:r>
            </w:hyperlink>
          </w:p>
        </w:tc>
        <w:tc>
          <w:tcPr>
            <w:tcW w:w="508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tcPr>
          <w:p w14:paraId="18600B77" w14:textId="7916F6C4" w:rsidR="00847B14" w:rsidRDefault="00847B14" w:rsidP="00D375FA">
            <w:pPr>
              <w:cnfStyle w:val="000000000000" w:firstRow="0" w:lastRow="0" w:firstColumn="0" w:lastColumn="0" w:oddVBand="0" w:evenVBand="0" w:oddHBand="0" w:evenHBand="0" w:firstRowFirstColumn="0" w:firstRowLastColumn="0" w:lastRowFirstColumn="0" w:lastRowLastColumn="0"/>
            </w:pPr>
          </w:p>
        </w:tc>
      </w:tr>
      <w:tr w:rsidR="00847B14" w14:paraId="2F7EA911" w14:textId="77777777" w:rsidTr="0014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5" w:type="dxa"/>
            <w:gridSpan w:val="2"/>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3F588C85" w14:textId="77777777" w:rsidR="00847B14" w:rsidRDefault="00847B14" w:rsidP="00D375FA">
            <w:r>
              <w:t>6.3.2</w:t>
            </w:r>
          </w:p>
        </w:tc>
        <w:tc>
          <w:tcPr>
            <w:tcW w:w="2381"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43139B8A" w14:textId="77777777" w:rsidR="00847B14" w:rsidRDefault="00847B14" w:rsidP="00D375FA">
            <w:pPr>
              <w:cnfStyle w:val="000000100000" w:firstRow="0" w:lastRow="0" w:firstColumn="0" w:lastColumn="0" w:oddVBand="0" w:evenVBand="0" w:oddHBand="1" w:evenHBand="0" w:firstRowFirstColumn="0" w:firstRowLastColumn="0" w:lastRowFirstColumn="0" w:lastRowLastColumn="0"/>
            </w:pPr>
            <w:r>
              <w:t>Have staff, directors, trustees and volunteers been advised that use of public Wi-Fi for work purposes is unsafe?</w:t>
            </w:r>
          </w:p>
        </w:tc>
        <w:tc>
          <w:tcPr>
            <w:tcW w:w="5269"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6242D313" w14:textId="77777777" w:rsidR="00847B14" w:rsidRDefault="00847B14" w:rsidP="00D375FA">
            <w:pPr>
              <w:cnfStyle w:val="000000100000" w:firstRow="0" w:lastRow="0" w:firstColumn="0" w:lastColumn="0" w:oddVBand="0" w:evenVBand="0" w:oddHBand="1" w:evenHBand="0" w:firstRowFirstColumn="0" w:firstRowLastColumn="0" w:lastRowFirstColumn="0" w:lastRowLastColumn="0"/>
            </w:pPr>
            <w:r>
              <w:t>Use of public Wi-Fi (e.g. Wi-Fi freely available at cafes and train stations etc) or unsecured Wi-Fi (Wi-Fi where no password is required to access it) could be unsafe and lead to unauthorised access of personal data. Staff, directors, trustees and volunteers if you have them, should be advised of this. If nobody uses mobile devices for work purposes out of your building/offices, then tick and write “Not applicable” in the comments box.</w:t>
            </w:r>
          </w:p>
        </w:tc>
        <w:tc>
          <w:tcPr>
            <w:tcW w:w="508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tcPr>
          <w:p w14:paraId="38A866DB" w14:textId="0105BB03" w:rsidR="00847B14" w:rsidRDefault="00847B14" w:rsidP="00D375FA">
            <w:pPr>
              <w:cnfStyle w:val="000000100000" w:firstRow="0" w:lastRow="0" w:firstColumn="0" w:lastColumn="0" w:oddVBand="0" w:evenVBand="0" w:oddHBand="1" w:evenHBand="0" w:firstRowFirstColumn="0" w:firstRowLastColumn="0" w:lastRowFirstColumn="0" w:lastRowLastColumn="0"/>
            </w:pPr>
          </w:p>
        </w:tc>
      </w:tr>
      <w:tr w:rsidR="00847B14" w14:paraId="78329B89" w14:textId="77777777" w:rsidTr="001427E1">
        <w:tc>
          <w:tcPr>
            <w:cnfStyle w:val="001000000000" w:firstRow="0" w:lastRow="0" w:firstColumn="1" w:lastColumn="0" w:oddVBand="0" w:evenVBand="0" w:oddHBand="0" w:evenHBand="0" w:firstRowFirstColumn="0" w:firstRowLastColumn="0" w:lastRowFirstColumn="0" w:lastRowLastColumn="0"/>
            <w:tcW w:w="1405" w:type="dxa"/>
            <w:gridSpan w:val="2"/>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2928ABEC" w14:textId="77777777" w:rsidR="00847B14" w:rsidRDefault="00847B14" w:rsidP="00D375FA">
            <w:r>
              <w:t>7.3.1</w:t>
            </w:r>
          </w:p>
        </w:tc>
        <w:tc>
          <w:tcPr>
            <w:tcW w:w="2381"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18583FCC" w14:textId="77777777" w:rsidR="00847B14" w:rsidRDefault="00847B14" w:rsidP="00D375FA">
            <w:pPr>
              <w:cnfStyle w:val="000000000000" w:firstRow="0" w:lastRow="0" w:firstColumn="0" w:lastColumn="0" w:oddVBand="0" w:evenVBand="0" w:oddHBand="0" w:evenHBand="0" w:firstRowFirstColumn="0" w:firstRowLastColumn="0" w:lastRowFirstColumn="0" w:lastRowLastColumn="0"/>
            </w:pPr>
            <w:r>
              <w:t>How does your organisation make sure that there are working backups of all important data and information?</w:t>
            </w:r>
          </w:p>
        </w:tc>
        <w:tc>
          <w:tcPr>
            <w:tcW w:w="5269"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0C943E65" w14:textId="77777777" w:rsidR="00847B14" w:rsidRDefault="00847B14" w:rsidP="00D375FA">
            <w:pPr>
              <w:cnfStyle w:val="000000000000" w:firstRow="0" w:lastRow="0" w:firstColumn="0" w:lastColumn="0" w:oddVBand="0" w:evenVBand="0" w:oddHBand="0" w:evenHBand="0" w:firstRowFirstColumn="0" w:firstRowLastColumn="0" w:lastRowFirstColumn="0" w:lastRowLastColumn="0"/>
            </w:pPr>
            <w:r>
              <w:t xml:space="preserve">It is important to make sure that backups are being done regularly, that they are successful and that they include the right files and systems. Briefly explain how your organisation’s </w:t>
            </w:r>
            <w:proofErr w:type="spellStart"/>
            <w:r>
              <w:t>back up</w:t>
            </w:r>
            <w:proofErr w:type="spellEnd"/>
            <w:r>
              <w:t xml:space="preserve"> systems work and how you have tested them.</w:t>
            </w:r>
          </w:p>
          <w:p w14:paraId="2E2A4E88" w14:textId="77777777" w:rsidR="00847B14" w:rsidRDefault="00847B14" w:rsidP="00D375FA">
            <w:pPr>
              <w:cnfStyle w:val="000000000000" w:firstRow="0" w:lastRow="0" w:firstColumn="0" w:lastColumn="0" w:oddVBand="0" w:evenVBand="0" w:oddHBand="0" w:evenHBand="0" w:firstRowFirstColumn="0" w:firstRowLastColumn="0" w:lastRowFirstColumn="0" w:lastRowLastColumn="0"/>
            </w:pPr>
            <w:r>
              <w:t>You may need to ask your IT supplier to assist with answering this question. If your organisation does not use any computers or IT systems, write “Not applicable” in the text box.</w:t>
            </w:r>
          </w:p>
          <w:p w14:paraId="281386D5" w14:textId="77777777" w:rsidR="00847B14" w:rsidRDefault="00847B14" w:rsidP="00D375FA">
            <w:pPr>
              <w:cnfStyle w:val="000000000000" w:firstRow="0" w:lastRow="0" w:firstColumn="0" w:lastColumn="0" w:oddVBand="0" w:evenVBand="0" w:oddHBand="0" w:evenHBand="0" w:firstRowFirstColumn="0" w:firstRowLastColumn="0" w:lastRowFirstColumn="0" w:lastRowLastColumn="0"/>
            </w:pPr>
            <w:r>
              <w:t xml:space="preserve">For advice about backups, see Digital Social Care </w:t>
            </w:r>
            <w:hyperlink r:id="rId13" w:history="1">
              <w:r>
                <w:rPr>
                  <w:rStyle w:val="Hyperlink"/>
                  <w:color w:val="E74A3B"/>
                </w:rPr>
                <w:t>https://www.digitalsocialcare.co.uk/data-security-protecting-myinformation/cyber-security/back-up-your-data/</w:t>
              </w:r>
            </w:hyperlink>
          </w:p>
        </w:tc>
        <w:tc>
          <w:tcPr>
            <w:tcW w:w="508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tcPr>
          <w:p w14:paraId="1028618A" w14:textId="53E414AA" w:rsidR="00847B14" w:rsidRDefault="00847B14" w:rsidP="00D375FA">
            <w:pPr>
              <w:cnfStyle w:val="000000000000" w:firstRow="0" w:lastRow="0" w:firstColumn="0" w:lastColumn="0" w:oddVBand="0" w:evenVBand="0" w:oddHBand="0" w:evenHBand="0" w:firstRowFirstColumn="0" w:firstRowLastColumn="0" w:lastRowFirstColumn="0" w:lastRowLastColumn="0"/>
            </w:pPr>
          </w:p>
        </w:tc>
      </w:tr>
      <w:tr w:rsidR="00847B14" w14:paraId="25A6F478" w14:textId="77777777" w:rsidTr="00D37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4885BDA5" w14:textId="77777777" w:rsidR="00847B14" w:rsidRDefault="00847B14" w:rsidP="00D375FA">
            <w:r>
              <w:t>7.3.2</w:t>
            </w:r>
          </w:p>
        </w:tc>
        <w:tc>
          <w:tcPr>
            <w:tcW w:w="2400" w:type="dxa"/>
            <w:gridSpan w:val="2"/>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4DC94BEA" w14:textId="77777777" w:rsidR="00847B14" w:rsidRDefault="00847B14" w:rsidP="00D375FA">
            <w:pPr>
              <w:cnfStyle w:val="000000100000" w:firstRow="0" w:lastRow="0" w:firstColumn="0" w:lastColumn="0" w:oddVBand="0" w:evenVBand="0" w:oddHBand="1" w:evenHBand="0" w:firstRowFirstColumn="0" w:firstRowLastColumn="0" w:lastRowFirstColumn="0" w:lastRowLastColumn="0"/>
            </w:pPr>
            <w:r>
              <w:t>All emergency contacts are kept securely, in hardcopy and are up-to-date.</w:t>
            </w:r>
          </w:p>
        </w:tc>
        <w:tc>
          <w:tcPr>
            <w:tcW w:w="5269"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3E723C34" w14:textId="77777777" w:rsidR="00847B14" w:rsidRDefault="00847B14" w:rsidP="00D375FA">
            <w:pPr>
              <w:cnfStyle w:val="000000100000" w:firstRow="0" w:lastRow="0" w:firstColumn="0" w:lastColumn="0" w:oddVBand="0" w:evenVBand="0" w:oddHBand="1" w:evenHBand="0" w:firstRowFirstColumn="0" w:firstRowLastColumn="0" w:lastRowFirstColumn="0" w:lastRowLastColumn="0"/>
            </w:pPr>
            <w:r>
              <w:t>Contacts include phone number as well as email.</w:t>
            </w:r>
          </w:p>
        </w:tc>
        <w:tc>
          <w:tcPr>
            <w:tcW w:w="508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tcPr>
          <w:p w14:paraId="3F7C7BD2" w14:textId="77777777" w:rsidR="00847B14" w:rsidRDefault="00847B14" w:rsidP="00D375FA">
            <w:pPr>
              <w:cnfStyle w:val="000000100000" w:firstRow="0" w:lastRow="0" w:firstColumn="0" w:lastColumn="0" w:oddVBand="0" w:evenVBand="0" w:oddHBand="1" w:evenHBand="0" w:firstRowFirstColumn="0" w:firstRowLastColumn="0" w:lastRowFirstColumn="0" w:lastRowLastColumn="0"/>
            </w:pPr>
          </w:p>
        </w:tc>
      </w:tr>
      <w:tr w:rsidR="00847B14" w14:paraId="37B8115E" w14:textId="77777777" w:rsidTr="001427E1">
        <w:tc>
          <w:tcPr>
            <w:cnfStyle w:val="001000000000" w:firstRow="0" w:lastRow="0" w:firstColumn="1" w:lastColumn="0" w:oddVBand="0" w:evenVBand="0" w:oddHBand="0" w:evenHBand="0" w:firstRowFirstColumn="0" w:firstRowLastColumn="0" w:lastRowFirstColumn="0" w:lastRowLastColumn="0"/>
            <w:tcW w:w="1405" w:type="dxa"/>
            <w:gridSpan w:val="2"/>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10FD5685" w14:textId="77777777" w:rsidR="00847B14" w:rsidRDefault="00847B14" w:rsidP="00D375FA">
            <w:r>
              <w:t>7.3.4</w:t>
            </w:r>
          </w:p>
        </w:tc>
        <w:tc>
          <w:tcPr>
            <w:tcW w:w="2381"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61ECE543" w14:textId="77777777" w:rsidR="00847B14" w:rsidRDefault="00847B14" w:rsidP="00D375FA">
            <w:pPr>
              <w:cnfStyle w:val="000000000000" w:firstRow="0" w:lastRow="0" w:firstColumn="0" w:lastColumn="0" w:oddVBand="0" w:evenVBand="0" w:oddHBand="0" w:evenHBand="0" w:firstRowFirstColumn="0" w:firstRowLastColumn="0" w:lastRowFirstColumn="0" w:lastRowLastColumn="0"/>
            </w:pPr>
            <w:r>
              <w:t xml:space="preserve">Are backups routinely tested to make sure that data and </w:t>
            </w:r>
            <w:r>
              <w:lastRenderedPageBreak/>
              <w:t>information can be restored?</w:t>
            </w:r>
          </w:p>
        </w:tc>
        <w:tc>
          <w:tcPr>
            <w:tcW w:w="5269"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582416FA" w14:textId="77777777" w:rsidR="00847B14" w:rsidRDefault="00847B14" w:rsidP="00D375FA">
            <w:pPr>
              <w:cnfStyle w:val="000000000000" w:firstRow="0" w:lastRow="0" w:firstColumn="0" w:lastColumn="0" w:oddVBand="0" w:evenVBand="0" w:oddHBand="0" w:evenHBand="0" w:firstRowFirstColumn="0" w:firstRowLastColumn="0" w:lastRowFirstColumn="0" w:lastRowLastColumn="0"/>
            </w:pPr>
            <w:r>
              <w:lastRenderedPageBreak/>
              <w:t xml:space="preserve">It is important that your organisation’s backups are tested at least annually to make sure data and information can be restored (in the event of </w:t>
            </w:r>
            <w:r>
              <w:lastRenderedPageBreak/>
              <w:t>equipment breakdown for example). You may need to ask your IT supplier to assist with answering this question. If your organisation does not use any computers or IT systems, then tick and write “Not applicable” in the comments box.</w:t>
            </w:r>
          </w:p>
        </w:tc>
        <w:tc>
          <w:tcPr>
            <w:tcW w:w="508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tcPr>
          <w:p w14:paraId="7B925447" w14:textId="6FF9AEE6" w:rsidR="00847B14" w:rsidRDefault="00847B14" w:rsidP="00D375FA">
            <w:pPr>
              <w:cnfStyle w:val="000000000000" w:firstRow="0" w:lastRow="0" w:firstColumn="0" w:lastColumn="0" w:oddVBand="0" w:evenVBand="0" w:oddHBand="0" w:evenHBand="0" w:firstRowFirstColumn="0" w:firstRowLastColumn="0" w:lastRowFirstColumn="0" w:lastRowLastColumn="0"/>
            </w:pPr>
          </w:p>
        </w:tc>
      </w:tr>
      <w:tr w:rsidR="00847B14" w14:paraId="0579E7B4" w14:textId="77777777" w:rsidTr="00D37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5" w:type="dxa"/>
            <w:gridSpan w:val="2"/>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2B7F1A71" w14:textId="77777777" w:rsidR="00847B14" w:rsidRDefault="00847B14" w:rsidP="00D375FA">
            <w:r>
              <w:t>8.1.4</w:t>
            </w:r>
          </w:p>
        </w:tc>
        <w:tc>
          <w:tcPr>
            <w:tcW w:w="2381"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46262BFB" w14:textId="77777777" w:rsidR="00847B14" w:rsidRDefault="00847B14" w:rsidP="00D375FA">
            <w:pPr>
              <w:cnfStyle w:val="000000100000" w:firstRow="0" w:lastRow="0" w:firstColumn="0" w:lastColumn="0" w:oddVBand="0" w:evenVBand="0" w:oddHBand="1" w:evenHBand="0" w:firstRowFirstColumn="0" w:firstRowLastColumn="0" w:lastRowFirstColumn="0" w:lastRowLastColumn="0"/>
            </w:pPr>
            <w:r>
              <w:t>Are all the IT systems and the software used in your organisation still supported by the manufacturer or the risks are understood and managed?</w:t>
            </w:r>
          </w:p>
        </w:tc>
        <w:tc>
          <w:tcPr>
            <w:tcW w:w="5269"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4172083C" w14:textId="77777777" w:rsidR="00847B14" w:rsidRDefault="00847B14" w:rsidP="00D375FA">
            <w:pPr>
              <w:cnfStyle w:val="000000100000" w:firstRow="0" w:lastRow="0" w:firstColumn="0" w:lastColumn="0" w:oddVBand="0" w:evenVBand="0" w:oddHBand="1" w:evenHBand="0" w:firstRowFirstColumn="0" w:firstRowLastColumn="0" w:lastRowFirstColumn="0" w:lastRowLastColumn="0"/>
            </w:pPr>
            <w:r>
              <w:t>Systems and software that are no longer supported by the manufacturer can be unsafe as they are no longer being updated to protect against viruses for example. You may need to ask your IT supplier to assist with answering this question. Examples of unsupported software include: Windows XP, Windows Vista, Windows 7, Java or Windows Server 2008. Windows 8.1 is supported until January 2023. Windows 10 is supported and is the most up to date version of Windows. This question also applies to software systems such as rostering, care planning or electronic medicine administration record (MAR) charts for example. If your organisation does not use any IT systems or software, then tick</w:t>
            </w:r>
          </w:p>
          <w:p w14:paraId="4EB2CDA6" w14:textId="77777777" w:rsidR="00847B14" w:rsidRDefault="00847B14" w:rsidP="00D375FA">
            <w:pPr>
              <w:cnfStyle w:val="000000100000" w:firstRow="0" w:lastRow="0" w:firstColumn="0" w:lastColumn="0" w:oddVBand="0" w:evenVBand="0" w:oddHBand="1" w:evenHBand="0" w:firstRowFirstColumn="0" w:firstRowLastColumn="0" w:lastRowFirstColumn="0" w:lastRowLastColumn="0"/>
            </w:pPr>
            <w:r>
              <w:t>and write “Not applicable” in the comments box. For guidance (including information on how to check which software</w:t>
            </w:r>
          </w:p>
          <w:p w14:paraId="3C8829B4" w14:textId="77777777" w:rsidR="00847B14" w:rsidRDefault="00847B14" w:rsidP="00D375FA">
            <w:pPr>
              <w:cnfStyle w:val="000000100000" w:firstRow="0" w:lastRow="0" w:firstColumn="0" w:lastColumn="0" w:oddVBand="0" w:evenVBand="0" w:oddHBand="1" w:evenHBand="0" w:firstRowFirstColumn="0" w:firstRowLastColumn="0" w:lastRowFirstColumn="0" w:lastRowLastColumn="0"/>
            </w:pPr>
            <w:r>
              <w:t xml:space="preserve">versions you have), see Digital Social Care. </w:t>
            </w:r>
            <w:hyperlink r:id="rId14" w:history="1">
              <w:r>
                <w:rPr>
                  <w:rStyle w:val="Hyperlink"/>
                  <w:color w:val="E74A3B"/>
                </w:rPr>
                <w:t>https://www.digitalsocialcare.co.uk/data-security-protecting-my-information/cyber-security/install-the-latest-software-updates/</w:t>
              </w:r>
            </w:hyperlink>
          </w:p>
        </w:tc>
        <w:tc>
          <w:tcPr>
            <w:tcW w:w="508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4EB4B468" w14:textId="26B4496A" w:rsidR="00847B14" w:rsidRDefault="00847B14" w:rsidP="00D375FA">
            <w:pPr>
              <w:cnfStyle w:val="000000100000" w:firstRow="0" w:lastRow="0" w:firstColumn="0" w:lastColumn="0" w:oddVBand="0" w:evenVBand="0" w:oddHBand="1" w:evenHBand="0" w:firstRowFirstColumn="0" w:firstRowLastColumn="0" w:lastRowFirstColumn="0" w:lastRowLastColumn="0"/>
            </w:pPr>
          </w:p>
        </w:tc>
      </w:tr>
      <w:tr w:rsidR="00847B14" w14:paraId="66ADAE34" w14:textId="77777777" w:rsidTr="00D375FA">
        <w:tc>
          <w:tcPr>
            <w:cnfStyle w:val="001000000000" w:firstRow="0" w:lastRow="0" w:firstColumn="1" w:lastColumn="0" w:oddVBand="0" w:evenVBand="0" w:oddHBand="0" w:evenHBand="0" w:firstRowFirstColumn="0" w:firstRowLastColumn="0" w:lastRowFirstColumn="0" w:lastRowLastColumn="0"/>
            <w:tcW w:w="1405" w:type="dxa"/>
            <w:gridSpan w:val="2"/>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30BAA9C7" w14:textId="77777777" w:rsidR="00847B14" w:rsidRDefault="00847B14" w:rsidP="00D375FA">
            <w:r>
              <w:t>8.2.1</w:t>
            </w:r>
          </w:p>
        </w:tc>
        <w:tc>
          <w:tcPr>
            <w:tcW w:w="2381"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040FF26A" w14:textId="77777777" w:rsidR="00847B14" w:rsidRDefault="00847B14" w:rsidP="00D375FA">
            <w:pPr>
              <w:cnfStyle w:val="000000000000" w:firstRow="0" w:lastRow="0" w:firstColumn="0" w:lastColumn="0" w:oddVBand="0" w:evenVBand="0" w:oddHBand="0" w:evenHBand="0" w:firstRowFirstColumn="0" w:firstRowLastColumn="0" w:lastRowFirstColumn="0" w:lastRowLastColumn="0"/>
            </w:pPr>
            <w:r>
              <w:t xml:space="preserve">If your answer to 8.1.4 (on IT systems and software being supported by the </w:t>
            </w:r>
            <w:r>
              <w:lastRenderedPageBreak/>
              <w:t>manufacturer) was that software risks are being managed, please provide a document that summarises the risk of continuing to use each unsupported item, the reasons for doing so and a summary of the action your organisation is taking to minimise the risk.</w:t>
            </w:r>
          </w:p>
        </w:tc>
        <w:tc>
          <w:tcPr>
            <w:tcW w:w="5269"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72D38C0B" w14:textId="77777777" w:rsidR="00847B14" w:rsidRDefault="00847B14" w:rsidP="00D375FA">
            <w:pPr>
              <w:cnfStyle w:val="000000000000" w:firstRow="0" w:lastRow="0" w:firstColumn="0" w:lastColumn="0" w:oddVBand="0" w:evenVBand="0" w:oddHBand="0" w:evenHBand="0" w:firstRowFirstColumn="0" w:firstRowLastColumn="0" w:lastRowFirstColumn="0" w:lastRowLastColumn="0"/>
            </w:pPr>
            <w:r>
              <w:lastRenderedPageBreak/>
              <w:t xml:space="preserve">This is a conscious decision to accept and manage the associated risks of unsupported systems. This document should indicate that your board or management team have formally considered the </w:t>
            </w:r>
            <w:r>
              <w:lastRenderedPageBreak/>
              <w:t>risks of continuing to use unsupported items and have concluded that the risks are acceptable. If your answer to the previous question was yes, write “Not applicable” in “Enter text describing document location”.</w:t>
            </w:r>
          </w:p>
        </w:tc>
        <w:tc>
          <w:tcPr>
            <w:tcW w:w="508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38B08366" w14:textId="6D7141A5" w:rsidR="00847B14" w:rsidRDefault="00847B14" w:rsidP="00D375FA">
            <w:pPr>
              <w:cnfStyle w:val="000000000000" w:firstRow="0" w:lastRow="0" w:firstColumn="0" w:lastColumn="0" w:oddVBand="0" w:evenVBand="0" w:oddHBand="0" w:evenHBand="0" w:firstRowFirstColumn="0" w:firstRowLastColumn="0" w:lastRowFirstColumn="0" w:lastRowLastColumn="0"/>
            </w:pPr>
          </w:p>
        </w:tc>
      </w:tr>
      <w:tr w:rsidR="00847B14" w14:paraId="610A749B" w14:textId="77777777" w:rsidTr="00D37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5" w:type="dxa"/>
            <w:gridSpan w:val="2"/>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3000EC0A" w14:textId="77777777" w:rsidR="00847B14" w:rsidRDefault="00847B14" w:rsidP="00D375FA">
            <w:r>
              <w:t>8.3.5</w:t>
            </w:r>
          </w:p>
        </w:tc>
        <w:tc>
          <w:tcPr>
            <w:tcW w:w="2381"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2E6C0BBC" w14:textId="77777777" w:rsidR="00847B14" w:rsidRDefault="00847B14" w:rsidP="00D375FA">
            <w:pPr>
              <w:cnfStyle w:val="000000100000" w:firstRow="0" w:lastRow="0" w:firstColumn="0" w:lastColumn="0" w:oddVBand="0" w:evenVBand="0" w:oddHBand="1" w:evenHBand="0" w:firstRowFirstColumn="0" w:firstRowLastColumn="0" w:lastRowFirstColumn="0" w:lastRowLastColumn="0"/>
            </w:pPr>
            <w:r>
              <w:t>How does your organisation make sure that the latest software updates are downloaded and installed?</w:t>
            </w:r>
          </w:p>
        </w:tc>
        <w:tc>
          <w:tcPr>
            <w:tcW w:w="5269"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020AE572" w14:textId="77777777" w:rsidR="00847B14" w:rsidRDefault="00847B14" w:rsidP="00D375FA">
            <w:pPr>
              <w:cnfStyle w:val="000000100000" w:firstRow="0" w:lastRow="0" w:firstColumn="0" w:lastColumn="0" w:oddVBand="0" w:evenVBand="0" w:oddHBand="1" w:evenHBand="0" w:firstRowFirstColumn="0" w:firstRowLastColumn="0" w:lastRowFirstColumn="0" w:lastRowLastColumn="0"/>
            </w:pPr>
            <w:r>
              <w:t xml:space="preserve">It is important that your organisation’s IT system(s) and devices have the latest software and application updates installed. Most software can be set to apply automatic updates when they become available from the manufacturer. You may need to ask your IT supplier to assist with answering this question. If your organisation does not use any IT systems, devices or software, write “Not applicable” in the text box. Further information is available from Digital Social Care </w:t>
            </w:r>
            <w:hyperlink r:id="rId15" w:history="1">
              <w:r>
                <w:rPr>
                  <w:rStyle w:val="Hyperlink"/>
                  <w:color w:val="E74A3B"/>
                </w:rPr>
                <w:t>https://www.digitalsocialcare.co.uk/data-security-protecting-my-information/cyber-security/install-the-latest-software-updates/</w:t>
              </w:r>
            </w:hyperlink>
          </w:p>
        </w:tc>
        <w:tc>
          <w:tcPr>
            <w:tcW w:w="508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7710F817" w14:textId="2CF0447D" w:rsidR="00847B14" w:rsidRDefault="00847B14" w:rsidP="00D375FA">
            <w:pPr>
              <w:cnfStyle w:val="000000100000" w:firstRow="0" w:lastRow="0" w:firstColumn="0" w:lastColumn="0" w:oddVBand="0" w:evenVBand="0" w:oddHBand="1" w:evenHBand="0" w:firstRowFirstColumn="0" w:firstRowLastColumn="0" w:lastRowFirstColumn="0" w:lastRowLastColumn="0"/>
            </w:pPr>
          </w:p>
        </w:tc>
      </w:tr>
      <w:tr w:rsidR="00847B14" w14:paraId="63025236" w14:textId="77777777" w:rsidTr="00D375FA">
        <w:tc>
          <w:tcPr>
            <w:cnfStyle w:val="001000000000" w:firstRow="0" w:lastRow="0" w:firstColumn="1" w:lastColumn="0" w:oddVBand="0" w:evenVBand="0" w:oddHBand="0" w:evenHBand="0" w:firstRowFirstColumn="0" w:firstRowLastColumn="0" w:lastRowFirstColumn="0" w:lastRowLastColumn="0"/>
            <w:tcW w:w="1405" w:type="dxa"/>
            <w:gridSpan w:val="2"/>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69283E97" w14:textId="77777777" w:rsidR="00847B14" w:rsidRDefault="00847B14" w:rsidP="00D375FA">
            <w:r>
              <w:t>9.1.1</w:t>
            </w:r>
          </w:p>
        </w:tc>
        <w:tc>
          <w:tcPr>
            <w:tcW w:w="2381"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47F6105B" w14:textId="77777777" w:rsidR="00847B14" w:rsidRDefault="00847B14" w:rsidP="00D375FA">
            <w:pPr>
              <w:cnfStyle w:val="000000000000" w:firstRow="0" w:lastRow="0" w:firstColumn="0" w:lastColumn="0" w:oddVBand="0" w:evenVBand="0" w:oddHBand="0" w:evenHBand="0" w:firstRowFirstColumn="0" w:firstRowLastColumn="0" w:lastRowFirstColumn="0" w:lastRowLastColumn="0"/>
            </w:pPr>
            <w:r>
              <w:t xml:space="preserve">Does your organisation make sure that the passwords of all </w:t>
            </w:r>
            <w:r>
              <w:lastRenderedPageBreak/>
              <w:t>networking components, such as a Wi-Fi router, have been changed from their original passwords?</w:t>
            </w:r>
          </w:p>
        </w:tc>
        <w:tc>
          <w:tcPr>
            <w:tcW w:w="5269"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45DE434F" w14:textId="77777777" w:rsidR="00847B14" w:rsidRDefault="00847B14" w:rsidP="00D375FA">
            <w:pPr>
              <w:cnfStyle w:val="000000000000" w:firstRow="0" w:lastRow="0" w:firstColumn="0" w:lastColumn="0" w:oddVBand="0" w:evenVBand="0" w:oddHBand="0" w:evenHBand="0" w:firstRowFirstColumn="0" w:firstRowLastColumn="0" w:lastRowFirstColumn="0" w:lastRowLastColumn="0"/>
            </w:pPr>
            <w:r>
              <w:lastRenderedPageBreak/>
              <w:t xml:space="preserve">Networking components include routers, switches, hubs and firewalls at all of your organisation’s locations. Your organisation may just have a Wi-Fi router. This does not apply to Wi-Fi routers for </w:t>
            </w:r>
            <w:r>
              <w:lastRenderedPageBreak/>
              <w:t>people working from home. You may need to ask your IT supplier to assist with answering this</w:t>
            </w:r>
          </w:p>
          <w:p w14:paraId="7AC8F5C7" w14:textId="77777777" w:rsidR="00847B14" w:rsidRDefault="00847B14" w:rsidP="00D375FA">
            <w:pPr>
              <w:cnfStyle w:val="000000000000" w:firstRow="0" w:lastRow="0" w:firstColumn="0" w:lastColumn="0" w:oddVBand="0" w:evenVBand="0" w:oddHBand="0" w:evenHBand="0" w:firstRowFirstColumn="0" w:firstRowLastColumn="0" w:lastRowFirstColumn="0" w:lastRowLastColumn="0"/>
            </w:pPr>
            <w:r>
              <w:t>question. If your organisation does not have a network or internet access, then tick and write "Not applicable" in the comments box.</w:t>
            </w:r>
          </w:p>
        </w:tc>
        <w:tc>
          <w:tcPr>
            <w:tcW w:w="508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0A89C975" w14:textId="18803878" w:rsidR="00847B14" w:rsidRDefault="00847B14" w:rsidP="00D375FA">
            <w:pPr>
              <w:cnfStyle w:val="000000000000" w:firstRow="0" w:lastRow="0" w:firstColumn="0" w:lastColumn="0" w:oddVBand="0" w:evenVBand="0" w:oddHBand="0" w:evenHBand="0" w:firstRowFirstColumn="0" w:firstRowLastColumn="0" w:lastRowFirstColumn="0" w:lastRowLastColumn="0"/>
            </w:pPr>
          </w:p>
        </w:tc>
      </w:tr>
      <w:tr w:rsidR="00847B14" w14:paraId="7CB0DCEF" w14:textId="77777777" w:rsidTr="00D37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5" w:type="dxa"/>
            <w:gridSpan w:val="2"/>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6B18D11C" w14:textId="77777777" w:rsidR="00847B14" w:rsidRDefault="00847B14" w:rsidP="00D375FA">
            <w:r>
              <w:t>9.5.2</w:t>
            </w:r>
          </w:p>
        </w:tc>
        <w:tc>
          <w:tcPr>
            <w:tcW w:w="2381"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321B03CD" w14:textId="77777777" w:rsidR="00847B14" w:rsidRDefault="00847B14" w:rsidP="00D375FA">
            <w:pPr>
              <w:cnfStyle w:val="000000100000" w:firstRow="0" w:lastRow="0" w:firstColumn="0" w:lastColumn="0" w:oddVBand="0" w:evenVBand="0" w:oddHBand="1" w:evenHBand="0" w:firstRowFirstColumn="0" w:firstRowLastColumn="0" w:lastRowFirstColumn="0" w:lastRowLastColumn="0"/>
            </w:pPr>
            <w:r>
              <w:t>Are all laptops and tablets or removable devices that hold or allow access to personal data, encrypted?</w:t>
            </w:r>
          </w:p>
        </w:tc>
        <w:tc>
          <w:tcPr>
            <w:tcW w:w="5269"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tcPr>
          <w:p w14:paraId="516DA737" w14:textId="77777777" w:rsidR="00847B14" w:rsidRDefault="00847B14" w:rsidP="00D375FA">
            <w:pPr>
              <w:cnfStyle w:val="000000100000" w:firstRow="0" w:lastRow="0" w:firstColumn="0" w:lastColumn="0" w:oddVBand="0" w:evenVBand="0" w:oddHBand="1" w:evenHBand="0" w:firstRowFirstColumn="0" w:firstRowLastColumn="0" w:lastRowFirstColumn="0" w:lastRowLastColumn="0"/>
            </w:pPr>
            <w:r>
              <w:t>Mobile computers like laptops and tablets and removable devices like memory sticks/cards/CDs are vulnerable as they can be lost or stolen. To make these devices especially difficult to get into, they can be encrypted (this protects information by converting it into unreadable code that cannot be deciphered easily by unauthorised people). Devices can be further protected, for example, by preventing the use of removable devices like memory sticks. This is called computer port control. You may need to ask your IT supplier to assist with answering this question.</w:t>
            </w:r>
          </w:p>
          <w:p w14:paraId="76B4B75A" w14:textId="77777777" w:rsidR="00847B14" w:rsidRDefault="00847B14" w:rsidP="00D375FA">
            <w:pPr>
              <w:cnfStyle w:val="000000100000" w:firstRow="0" w:lastRow="0" w:firstColumn="0" w:lastColumn="0" w:oddVBand="0" w:evenVBand="0" w:oddHBand="1" w:evenHBand="0" w:firstRowFirstColumn="0" w:firstRowLastColumn="0" w:lastRowFirstColumn="0" w:lastRowLastColumn="0"/>
            </w:pPr>
          </w:p>
          <w:p w14:paraId="0DEAF7C0" w14:textId="77777777" w:rsidR="00847B14" w:rsidRDefault="00847B14" w:rsidP="00D375FA">
            <w:pPr>
              <w:cnfStyle w:val="000000100000" w:firstRow="0" w:lastRow="0" w:firstColumn="0" w:lastColumn="0" w:oddVBand="0" w:evenVBand="0" w:oddHBand="1" w:evenHBand="0" w:firstRowFirstColumn="0" w:firstRowLastColumn="0" w:lastRowFirstColumn="0" w:lastRowLastColumn="0"/>
            </w:pPr>
            <w:r>
              <w:t>If your organisation does not use any mobile devices, or equivalent security arrangements are in place, then tick and write "Not applicable" in the comments box.</w:t>
            </w:r>
          </w:p>
          <w:p w14:paraId="0A2F4490" w14:textId="77777777" w:rsidR="00847B14" w:rsidRDefault="00847B14" w:rsidP="00D375FA">
            <w:pPr>
              <w:cnfStyle w:val="000000100000" w:firstRow="0" w:lastRow="0" w:firstColumn="0" w:lastColumn="0" w:oddVBand="0" w:evenVBand="0" w:oddHBand="1" w:evenHBand="0" w:firstRowFirstColumn="0" w:firstRowLastColumn="0" w:lastRowFirstColumn="0" w:lastRowLastColumn="0"/>
            </w:pPr>
          </w:p>
          <w:p w14:paraId="52660A8C" w14:textId="77777777" w:rsidR="00847B14" w:rsidRDefault="00847B14" w:rsidP="00D375FA">
            <w:pPr>
              <w:cnfStyle w:val="000000100000" w:firstRow="0" w:lastRow="0" w:firstColumn="0" w:lastColumn="0" w:oddVBand="0" w:evenVBand="0" w:oddHBand="1" w:evenHBand="0" w:firstRowFirstColumn="0" w:firstRowLastColumn="0" w:lastRowFirstColumn="0" w:lastRowLastColumn="0"/>
            </w:pPr>
            <w:r>
              <w:t xml:space="preserve">For advice on encrypting mobile devices and equivalent security arrangements, see </w:t>
            </w:r>
            <w:hyperlink r:id="rId16" w:history="1">
              <w:r>
                <w:rPr>
                  <w:rStyle w:val="Hyperlink"/>
                </w:rPr>
                <w:t>Digital Social Care</w:t>
              </w:r>
            </w:hyperlink>
            <w:r>
              <w:t>.</w:t>
            </w:r>
          </w:p>
        </w:tc>
        <w:tc>
          <w:tcPr>
            <w:tcW w:w="508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tcPr>
          <w:p w14:paraId="2FAF8C94" w14:textId="77777777" w:rsidR="00847B14" w:rsidRDefault="00847B14" w:rsidP="00D375FA">
            <w:pPr>
              <w:cnfStyle w:val="000000100000" w:firstRow="0" w:lastRow="0" w:firstColumn="0" w:lastColumn="0" w:oddVBand="0" w:evenVBand="0" w:oddHBand="1" w:evenHBand="0" w:firstRowFirstColumn="0" w:firstRowLastColumn="0" w:lastRowFirstColumn="0" w:lastRowLastColumn="0"/>
            </w:pPr>
          </w:p>
        </w:tc>
      </w:tr>
      <w:tr w:rsidR="00847B14" w14:paraId="03B9C934" w14:textId="77777777" w:rsidTr="00D375FA">
        <w:tc>
          <w:tcPr>
            <w:cnfStyle w:val="001000000000" w:firstRow="0" w:lastRow="0" w:firstColumn="1" w:lastColumn="0" w:oddVBand="0" w:evenVBand="0" w:oddHBand="0" w:evenHBand="0" w:firstRowFirstColumn="0" w:firstRowLastColumn="0" w:lastRowFirstColumn="0" w:lastRowLastColumn="0"/>
            <w:tcW w:w="1405" w:type="dxa"/>
            <w:gridSpan w:val="2"/>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2818AE7E" w14:textId="77777777" w:rsidR="00847B14" w:rsidRDefault="00847B14" w:rsidP="00D375FA">
            <w:r>
              <w:t>10.2.1</w:t>
            </w:r>
          </w:p>
        </w:tc>
        <w:tc>
          <w:tcPr>
            <w:tcW w:w="2381"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55EAE061" w14:textId="77777777" w:rsidR="00847B14" w:rsidRDefault="00847B14" w:rsidP="00D375FA">
            <w:pPr>
              <w:cnfStyle w:val="000000000000" w:firstRow="0" w:lastRow="0" w:firstColumn="0" w:lastColumn="0" w:oddVBand="0" w:evenVBand="0" w:oddHBand="0" w:evenHBand="0" w:firstRowFirstColumn="0" w:firstRowLastColumn="0" w:lastRowFirstColumn="0" w:lastRowLastColumn="0"/>
            </w:pPr>
            <w:r>
              <w:t xml:space="preserve">Do your organisation’s IT system suppliers have </w:t>
            </w:r>
            <w:r>
              <w:lastRenderedPageBreak/>
              <w:t>cyber security certification?</w:t>
            </w:r>
          </w:p>
        </w:tc>
        <w:tc>
          <w:tcPr>
            <w:tcW w:w="5269"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2EAEC374" w14:textId="77777777" w:rsidR="00847B14" w:rsidRDefault="00847B14" w:rsidP="00D375FA">
            <w:pPr>
              <w:cnfStyle w:val="000000000000" w:firstRow="0" w:lastRow="0" w:firstColumn="0" w:lastColumn="0" w:oddVBand="0" w:evenVBand="0" w:oddHBand="0" w:evenHBand="0" w:firstRowFirstColumn="0" w:firstRowLastColumn="0" w:lastRowFirstColumn="0" w:lastRowLastColumn="0"/>
            </w:pPr>
            <w:r>
              <w:lastRenderedPageBreak/>
              <w:t>Your organisation should ensure that any supplier of IT systems has cyber security certification. For example, external certification such as</w:t>
            </w:r>
          </w:p>
          <w:p w14:paraId="018D074C" w14:textId="77777777" w:rsidR="00847B14" w:rsidRDefault="00847B14" w:rsidP="00D375FA">
            <w:pPr>
              <w:cnfStyle w:val="000000000000" w:firstRow="0" w:lastRow="0" w:firstColumn="0" w:lastColumn="0" w:oddVBand="0" w:evenVBand="0" w:oddHBand="0" w:evenHBand="0" w:firstRowFirstColumn="0" w:firstRowLastColumn="0" w:lastRowFirstColumn="0" w:lastRowLastColumn="0"/>
            </w:pPr>
            <w:r>
              <w:lastRenderedPageBreak/>
              <w:t>Cyber Essentials, or ISO27001, or by being listed on Digital marketplace, or by completing this Toolkit. An IT systems supplier would include suppliers of systems such as rostering, care planning or electronic medicine administration record (MAR) charts for example.</w:t>
            </w:r>
          </w:p>
          <w:p w14:paraId="1A5D8D08" w14:textId="77777777" w:rsidR="00847B14" w:rsidRDefault="00847B14" w:rsidP="00D375FA">
            <w:pPr>
              <w:cnfStyle w:val="000000000000" w:firstRow="0" w:lastRow="0" w:firstColumn="0" w:lastColumn="0" w:oddVBand="0" w:evenVBand="0" w:oddHBand="0" w:evenHBand="0" w:firstRowFirstColumn="0" w:firstRowLastColumn="0" w:lastRowFirstColumn="0" w:lastRowLastColumn="0"/>
            </w:pPr>
            <w:r>
              <w:t>If your organisation does not use any IT systems, then tick and write “Not applicable” in the comments box.</w:t>
            </w:r>
          </w:p>
          <w:p w14:paraId="11F83C02" w14:textId="77777777" w:rsidR="00847B14" w:rsidRDefault="00847B14" w:rsidP="00D375FA">
            <w:pPr>
              <w:cnfStyle w:val="000000000000" w:firstRow="0" w:lastRow="0" w:firstColumn="0" w:lastColumn="0" w:oddVBand="0" w:evenVBand="0" w:oddHBand="0" w:evenHBand="0" w:firstRowFirstColumn="0" w:firstRowLastColumn="0" w:lastRowFirstColumn="0" w:lastRowLastColumn="0"/>
            </w:pPr>
            <w:r>
              <w:t xml:space="preserve">Guidance is available from Digital Social Care </w:t>
            </w:r>
            <w:hyperlink r:id="rId17" w:history="1">
              <w:r>
                <w:rPr>
                  <w:rStyle w:val="Hyperlink"/>
                  <w:color w:val="E74A3B"/>
                </w:rPr>
                <w:t>https://www.digitalsocialcare.co.uk/data-security-protecting-myinformation/cyber-security/manage-your-suppliers/</w:t>
              </w:r>
            </w:hyperlink>
          </w:p>
        </w:tc>
        <w:tc>
          <w:tcPr>
            <w:tcW w:w="508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7B22DE5E" w14:textId="0A030AE5" w:rsidR="00847B14" w:rsidRDefault="00847B14" w:rsidP="00D375FA">
            <w:pPr>
              <w:cnfStyle w:val="000000000000" w:firstRow="0" w:lastRow="0" w:firstColumn="0" w:lastColumn="0" w:oddVBand="0" w:evenVBand="0" w:oddHBand="0" w:evenHBand="0" w:firstRowFirstColumn="0" w:firstRowLastColumn="0" w:lastRowFirstColumn="0" w:lastRowLastColumn="0"/>
            </w:pPr>
          </w:p>
        </w:tc>
      </w:tr>
    </w:tbl>
    <w:p w14:paraId="59A31660" w14:textId="71D812CD" w:rsidR="009C4366" w:rsidRPr="00361F98" w:rsidRDefault="009C4366" w:rsidP="00847B14">
      <w:pPr>
        <w:pStyle w:val="Title"/>
      </w:pPr>
    </w:p>
    <w:sectPr w:rsidR="009C4366" w:rsidRPr="00361F98" w:rsidSect="007E2CB5">
      <w:headerReference w:type="default" r:id="rId18"/>
      <w:footerReference w:type="default" r:id="rId19"/>
      <w:pgSz w:w="16838" w:h="11906" w:orient="landscape"/>
      <w:pgMar w:top="993" w:right="1247" w:bottom="113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4AEEE" w14:textId="77777777" w:rsidR="00F52559" w:rsidRDefault="00F52559" w:rsidP="001C6919">
      <w:pPr>
        <w:spacing w:after="0" w:line="240" w:lineRule="auto"/>
      </w:pPr>
      <w:r>
        <w:separator/>
      </w:r>
    </w:p>
  </w:endnote>
  <w:endnote w:type="continuationSeparator" w:id="0">
    <w:p w14:paraId="50C447D3" w14:textId="77777777" w:rsidR="00F52559" w:rsidRDefault="00F52559" w:rsidP="001C6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li">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GSMinchoE">
    <w:charset w:val="80"/>
    <w:family w:val="roman"/>
    <w:pitch w:val="variable"/>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3166C" w14:textId="7906E9E6" w:rsidR="001C6919" w:rsidRPr="001C6919" w:rsidRDefault="00F52559" w:rsidP="002F4A75">
    <w:pPr>
      <w:pStyle w:val="Footer"/>
      <w:rPr>
        <w:rFonts w:ascii="Muli" w:hAnsi="Muli"/>
      </w:rPr>
    </w:pPr>
    <w:hyperlink r:id="rId1" w:history="1">
      <w:r w:rsidR="00C14FA9" w:rsidRPr="00B64A2C">
        <w:rPr>
          <w:rStyle w:val="Hyperlink"/>
          <w:rFonts w:ascii="Muli" w:hAnsi="Muli"/>
        </w:rPr>
        <w:t>www.digitalsocialcare.co.uk/bettersecuritybettercare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0A2D4" w14:textId="77777777" w:rsidR="00F52559" w:rsidRDefault="00F52559" w:rsidP="001C6919">
      <w:pPr>
        <w:spacing w:after="0" w:line="240" w:lineRule="auto"/>
      </w:pPr>
      <w:r>
        <w:separator/>
      </w:r>
    </w:p>
  </w:footnote>
  <w:footnote w:type="continuationSeparator" w:id="0">
    <w:p w14:paraId="232784FE" w14:textId="77777777" w:rsidR="00F52559" w:rsidRDefault="00F52559" w:rsidP="001C69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3166B" w14:textId="03D0EE11" w:rsidR="001C6919" w:rsidRDefault="001C6919" w:rsidP="007273D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F477D"/>
    <w:multiLevelType w:val="hybridMultilevel"/>
    <w:tmpl w:val="92BA8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E2A3F"/>
    <w:multiLevelType w:val="hybridMultilevel"/>
    <w:tmpl w:val="E0DE6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3687C"/>
    <w:multiLevelType w:val="hybridMultilevel"/>
    <w:tmpl w:val="52223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079A7"/>
    <w:multiLevelType w:val="hybridMultilevel"/>
    <w:tmpl w:val="AD064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BB2EB2"/>
    <w:multiLevelType w:val="hybridMultilevel"/>
    <w:tmpl w:val="3468C0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A7200"/>
    <w:multiLevelType w:val="hybridMultilevel"/>
    <w:tmpl w:val="93D4A95A"/>
    <w:lvl w:ilvl="0" w:tplc="A0C064B4">
      <w:start w:val="1"/>
      <w:numFmt w:val="decimal"/>
      <w:lvlText w:val="%1."/>
      <w:lvlJc w:val="left"/>
      <w:pPr>
        <w:ind w:left="357" w:firstLine="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486115"/>
    <w:multiLevelType w:val="hybridMultilevel"/>
    <w:tmpl w:val="4A18F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0DD6690"/>
    <w:multiLevelType w:val="hybridMultilevel"/>
    <w:tmpl w:val="E20EE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FC526F"/>
    <w:multiLevelType w:val="hybridMultilevel"/>
    <w:tmpl w:val="82600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DE6169"/>
    <w:multiLevelType w:val="hybridMultilevel"/>
    <w:tmpl w:val="E9A03E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F9D4975"/>
    <w:multiLevelType w:val="hybridMultilevel"/>
    <w:tmpl w:val="BE820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A56500"/>
    <w:multiLevelType w:val="hybridMultilevel"/>
    <w:tmpl w:val="65DAB5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2E1551"/>
    <w:multiLevelType w:val="hybridMultilevel"/>
    <w:tmpl w:val="425C3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247FD"/>
    <w:multiLevelType w:val="hybridMultilevel"/>
    <w:tmpl w:val="B2EEE2D0"/>
    <w:lvl w:ilvl="0" w:tplc="A0C064B4">
      <w:start w:val="1"/>
      <w:numFmt w:val="decimal"/>
      <w:lvlText w:val="%1."/>
      <w:lvlJc w:val="left"/>
      <w:pPr>
        <w:ind w:left="357" w:firstLine="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B77B14"/>
    <w:multiLevelType w:val="hybridMultilevel"/>
    <w:tmpl w:val="DCF8D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3620B3"/>
    <w:multiLevelType w:val="hybridMultilevel"/>
    <w:tmpl w:val="5A5CF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6C27D6"/>
    <w:multiLevelType w:val="hybridMultilevel"/>
    <w:tmpl w:val="06D2FBF0"/>
    <w:lvl w:ilvl="0" w:tplc="B7887B50">
      <w:start w:val="1"/>
      <w:numFmt w:val="bullet"/>
      <w:lvlText w:val=""/>
      <w:lvlJc w:val="left"/>
      <w:pPr>
        <w:ind w:left="720" w:hanging="360"/>
      </w:pPr>
      <w:rPr>
        <w:rFonts w:ascii="Symbol" w:hAnsi="Symbol" w:hint="default"/>
      </w:rPr>
    </w:lvl>
    <w:lvl w:ilvl="1" w:tplc="23D8913C">
      <w:start w:val="1"/>
      <w:numFmt w:val="bullet"/>
      <w:lvlText w:val="o"/>
      <w:lvlJc w:val="left"/>
      <w:pPr>
        <w:ind w:left="1440" w:hanging="360"/>
      </w:pPr>
      <w:rPr>
        <w:rFonts w:ascii="Courier New" w:hAnsi="Courier New" w:hint="default"/>
      </w:rPr>
    </w:lvl>
    <w:lvl w:ilvl="2" w:tplc="3F1C74F2">
      <w:start w:val="1"/>
      <w:numFmt w:val="bullet"/>
      <w:lvlText w:val=""/>
      <w:lvlJc w:val="left"/>
      <w:pPr>
        <w:ind w:left="2160" w:hanging="360"/>
      </w:pPr>
      <w:rPr>
        <w:rFonts w:ascii="Wingdings" w:hAnsi="Wingdings" w:hint="default"/>
      </w:rPr>
    </w:lvl>
    <w:lvl w:ilvl="3" w:tplc="FFA875EE">
      <w:start w:val="1"/>
      <w:numFmt w:val="bullet"/>
      <w:lvlText w:val=""/>
      <w:lvlJc w:val="left"/>
      <w:pPr>
        <w:ind w:left="2880" w:hanging="360"/>
      </w:pPr>
      <w:rPr>
        <w:rFonts w:ascii="Symbol" w:hAnsi="Symbol" w:hint="default"/>
      </w:rPr>
    </w:lvl>
    <w:lvl w:ilvl="4" w:tplc="99D4BE7A">
      <w:start w:val="1"/>
      <w:numFmt w:val="bullet"/>
      <w:lvlText w:val="o"/>
      <w:lvlJc w:val="left"/>
      <w:pPr>
        <w:ind w:left="3600" w:hanging="360"/>
      </w:pPr>
      <w:rPr>
        <w:rFonts w:ascii="Courier New" w:hAnsi="Courier New" w:hint="default"/>
      </w:rPr>
    </w:lvl>
    <w:lvl w:ilvl="5" w:tplc="06F68DCE">
      <w:start w:val="1"/>
      <w:numFmt w:val="bullet"/>
      <w:lvlText w:val=""/>
      <w:lvlJc w:val="left"/>
      <w:pPr>
        <w:ind w:left="4320" w:hanging="360"/>
      </w:pPr>
      <w:rPr>
        <w:rFonts w:ascii="Wingdings" w:hAnsi="Wingdings" w:hint="default"/>
      </w:rPr>
    </w:lvl>
    <w:lvl w:ilvl="6" w:tplc="86B2CB20">
      <w:start w:val="1"/>
      <w:numFmt w:val="bullet"/>
      <w:lvlText w:val=""/>
      <w:lvlJc w:val="left"/>
      <w:pPr>
        <w:ind w:left="5040" w:hanging="360"/>
      </w:pPr>
      <w:rPr>
        <w:rFonts w:ascii="Symbol" w:hAnsi="Symbol" w:hint="default"/>
      </w:rPr>
    </w:lvl>
    <w:lvl w:ilvl="7" w:tplc="1C540B32">
      <w:start w:val="1"/>
      <w:numFmt w:val="bullet"/>
      <w:lvlText w:val="o"/>
      <w:lvlJc w:val="left"/>
      <w:pPr>
        <w:ind w:left="5760" w:hanging="360"/>
      </w:pPr>
      <w:rPr>
        <w:rFonts w:ascii="Courier New" w:hAnsi="Courier New" w:hint="default"/>
      </w:rPr>
    </w:lvl>
    <w:lvl w:ilvl="8" w:tplc="F84AC646">
      <w:start w:val="1"/>
      <w:numFmt w:val="bullet"/>
      <w:lvlText w:val=""/>
      <w:lvlJc w:val="left"/>
      <w:pPr>
        <w:ind w:left="6480" w:hanging="360"/>
      </w:pPr>
      <w:rPr>
        <w:rFonts w:ascii="Wingdings" w:hAnsi="Wingdings" w:hint="default"/>
      </w:rPr>
    </w:lvl>
  </w:abstractNum>
  <w:abstractNum w:abstractNumId="17" w15:restartNumberingAfterBreak="0">
    <w:nsid w:val="57BA43CF"/>
    <w:multiLevelType w:val="hybridMultilevel"/>
    <w:tmpl w:val="95FC4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BD303C9"/>
    <w:multiLevelType w:val="hybridMultilevel"/>
    <w:tmpl w:val="D46CC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DF30AE"/>
    <w:multiLevelType w:val="hybridMultilevel"/>
    <w:tmpl w:val="A4D4F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2B7770"/>
    <w:multiLevelType w:val="hybridMultilevel"/>
    <w:tmpl w:val="A7722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3408F6"/>
    <w:multiLevelType w:val="hybridMultilevel"/>
    <w:tmpl w:val="73D2B4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8967CFA"/>
    <w:multiLevelType w:val="hybridMultilevel"/>
    <w:tmpl w:val="9E72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D30F5E"/>
    <w:multiLevelType w:val="hybridMultilevel"/>
    <w:tmpl w:val="8AF0A1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A21626"/>
    <w:multiLevelType w:val="hybridMultilevel"/>
    <w:tmpl w:val="DA78D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F31056"/>
    <w:multiLevelType w:val="hybridMultilevel"/>
    <w:tmpl w:val="EABE0692"/>
    <w:lvl w:ilvl="0" w:tplc="A0C064B4">
      <w:start w:val="1"/>
      <w:numFmt w:val="decimal"/>
      <w:lvlText w:val="%1."/>
      <w:lvlJc w:val="left"/>
      <w:pPr>
        <w:ind w:left="357" w:firstLine="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681699"/>
    <w:multiLevelType w:val="hybridMultilevel"/>
    <w:tmpl w:val="9EA0FEAA"/>
    <w:lvl w:ilvl="0" w:tplc="54D4C1F0">
      <w:start w:val="1"/>
      <w:numFmt w:val="bullet"/>
      <w:pStyle w:val="Bulletpoint"/>
      <w:lvlText w:val=""/>
      <w:lvlJc w:val="left"/>
      <w:pPr>
        <w:ind w:left="720" w:hanging="360"/>
      </w:pPr>
      <w:rPr>
        <w:rFonts w:ascii="Symbol" w:hAnsi="Symbol" w:hint="default"/>
        <w:color w:val="A1368D"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3"/>
  </w:num>
  <w:num w:numId="4">
    <w:abstractNumId w:val="9"/>
  </w:num>
  <w:num w:numId="5">
    <w:abstractNumId w:val="20"/>
  </w:num>
  <w:num w:numId="6">
    <w:abstractNumId w:val="23"/>
  </w:num>
  <w:num w:numId="7">
    <w:abstractNumId w:val="24"/>
  </w:num>
  <w:num w:numId="8">
    <w:abstractNumId w:val="21"/>
  </w:num>
  <w:num w:numId="9">
    <w:abstractNumId w:val="19"/>
  </w:num>
  <w:num w:numId="10">
    <w:abstractNumId w:val="4"/>
  </w:num>
  <w:num w:numId="11">
    <w:abstractNumId w:val="13"/>
  </w:num>
  <w:num w:numId="12">
    <w:abstractNumId w:val="17"/>
  </w:num>
  <w:num w:numId="13">
    <w:abstractNumId w:val="6"/>
  </w:num>
  <w:num w:numId="14">
    <w:abstractNumId w:val="12"/>
  </w:num>
  <w:num w:numId="15">
    <w:abstractNumId w:val="18"/>
  </w:num>
  <w:num w:numId="16">
    <w:abstractNumId w:val="10"/>
  </w:num>
  <w:num w:numId="17">
    <w:abstractNumId w:val="5"/>
  </w:num>
  <w:num w:numId="18">
    <w:abstractNumId w:val="22"/>
  </w:num>
  <w:num w:numId="19">
    <w:abstractNumId w:val="15"/>
  </w:num>
  <w:num w:numId="20">
    <w:abstractNumId w:val="11"/>
  </w:num>
  <w:num w:numId="21">
    <w:abstractNumId w:val="25"/>
  </w:num>
  <w:num w:numId="22">
    <w:abstractNumId w:val="16"/>
  </w:num>
  <w:num w:numId="23">
    <w:abstractNumId w:val="7"/>
  </w:num>
  <w:num w:numId="24">
    <w:abstractNumId w:val="1"/>
  </w:num>
  <w:num w:numId="25">
    <w:abstractNumId w:val="8"/>
  </w:num>
  <w:num w:numId="26">
    <w:abstractNumId w:val="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919"/>
    <w:rsid w:val="00012D87"/>
    <w:rsid w:val="00014A5A"/>
    <w:rsid w:val="00042023"/>
    <w:rsid w:val="00051272"/>
    <w:rsid w:val="0005152C"/>
    <w:rsid w:val="000B0634"/>
    <w:rsid w:val="000C6AC8"/>
    <w:rsid w:val="000E43E4"/>
    <w:rsid w:val="000E7551"/>
    <w:rsid w:val="000F6529"/>
    <w:rsid w:val="0014019F"/>
    <w:rsid w:val="001427E1"/>
    <w:rsid w:val="00145A53"/>
    <w:rsid w:val="00164743"/>
    <w:rsid w:val="00173982"/>
    <w:rsid w:val="001A53F5"/>
    <w:rsid w:val="001C6919"/>
    <w:rsid w:val="00204858"/>
    <w:rsid w:val="0020732B"/>
    <w:rsid w:val="00220AF5"/>
    <w:rsid w:val="00235AF7"/>
    <w:rsid w:val="00294820"/>
    <w:rsid w:val="002B0AC8"/>
    <w:rsid w:val="002D0BB5"/>
    <w:rsid w:val="002D5B59"/>
    <w:rsid w:val="002E1B30"/>
    <w:rsid w:val="002E4B11"/>
    <w:rsid w:val="002F4A75"/>
    <w:rsid w:val="003370F1"/>
    <w:rsid w:val="00357696"/>
    <w:rsid w:val="00361F98"/>
    <w:rsid w:val="00372BE2"/>
    <w:rsid w:val="00374375"/>
    <w:rsid w:val="003A138F"/>
    <w:rsid w:val="003D2868"/>
    <w:rsid w:val="003F64A8"/>
    <w:rsid w:val="00405BE1"/>
    <w:rsid w:val="004407FE"/>
    <w:rsid w:val="004442B0"/>
    <w:rsid w:val="00464385"/>
    <w:rsid w:val="0047625C"/>
    <w:rsid w:val="00497227"/>
    <w:rsid w:val="004A7B80"/>
    <w:rsid w:val="004C347A"/>
    <w:rsid w:val="00521520"/>
    <w:rsid w:val="00544C06"/>
    <w:rsid w:val="00597B1D"/>
    <w:rsid w:val="005A3AF3"/>
    <w:rsid w:val="00621C0E"/>
    <w:rsid w:val="00633FE4"/>
    <w:rsid w:val="00643D95"/>
    <w:rsid w:val="00645331"/>
    <w:rsid w:val="00647B98"/>
    <w:rsid w:val="00691D59"/>
    <w:rsid w:val="006D5D0C"/>
    <w:rsid w:val="006E1F96"/>
    <w:rsid w:val="006F1D51"/>
    <w:rsid w:val="007016A1"/>
    <w:rsid w:val="00702CC3"/>
    <w:rsid w:val="00703F0B"/>
    <w:rsid w:val="007074BC"/>
    <w:rsid w:val="007106D9"/>
    <w:rsid w:val="00713C49"/>
    <w:rsid w:val="007273DD"/>
    <w:rsid w:val="00730515"/>
    <w:rsid w:val="00774DFC"/>
    <w:rsid w:val="007B0F4C"/>
    <w:rsid w:val="007B6384"/>
    <w:rsid w:val="007C732A"/>
    <w:rsid w:val="007D762D"/>
    <w:rsid w:val="007E2CB5"/>
    <w:rsid w:val="00814DD4"/>
    <w:rsid w:val="00847B14"/>
    <w:rsid w:val="0087004C"/>
    <w:rsid w:val="00871889"/>
    <w:rsid w:val="008754F2"/>
    <w:rsid w:val="00877035"/>
    <w:rsid w:val="0089233F"/>
    <w:rsid w:val="008B702A"/>
    <w:rsid w:val="008C5A2E"/>
    <w:rsid w:val="008E3F17"/>
    <w:rsid w:val="008F6C3C"/>
    <w:rsid w:val="00913872"/>
    <w:rsid w:val="009146A3"/>
    <w:rsid w:val="0092327A"/>
    <w:rsid w:val="009473A4"/>
    <w:rsid w:val="0099299C"/>
    <w:rsid w:val="00992D5E"/>
    <w:rsid w:val="009C4366"/>
    <w:rsid w:val="009E0B6B"/>
    <w:rsid w:val="009E3F20"/>
    <w:rsid w:val="009F4CD4"/>
    <w:rsid w:val="00A05DB0"/>
    <w:rsid w:val="00A65025"/>
    <w:rsid w:val="00A758C9"/>
    <w:rsid w:val="00A96540"/>
    <w:rsid w:val="00AA072B"/>
    <w:rsid w:val="00AA3208"/>
    <w:rsid w:val="00AD4C45"/>
    <w:rsid w:val="00AE12CE"/>
    <w:rsid w:val="00B15F7B"/>
    <w:rsid w:val="00B246FB"/>
    <w:rsid w:val="00B34EF6"/>
    <w:rsid w:val="00BB65B2"/>
    <w:rsid w:val="00BC46BC"/>
    <w:rsid w:val="00BC5FAD"/>
    <w:rsid w:val="00C1075B"/>
    <w:rsid w:val="00C14FA9"/>
    <w:rsid w:val="00C701DA"/>
    <w:rsid w:val="00C9482B"/>
    <w:rsid w:val="00CA4FAA"/>
    <w:rsid w:val="00CD76BC"/>
    <w:rsid w:val="00CF0D60"/>
    <w:rsid w:val="00D017A6"/>
    <w:rsid w:val="00D047ED"/>
    <w:rsid w:val="00D2433B"/>
    <w:rsid w:val="00D4747F"/>
    <w:rsid w:val="00D67BDF"/>
    <w:rsid w:val="00D77440"/>
    <w:rsid w:val="00D91FE5"/>
    <w:rsid w:val="00DD1098"/>
    <w:rsid w:val="00E01584"/>
    <w:rsid w:val="00E4301B"/>
    <w:rsid w:val="00E71554"/>
    <w:rsid w:val="00E94F6C"/>
    <w:rsid w:val="00EB60E2"/>
    <w:rsid w:val="00EB64E0"/>
    <w:rsid w:val="00EE1DD2"/>
    <w:rsid w:val="00EE6AB7"/>
    <w:rsid w:val="00F25E46"/>
    <w:rsid w:val="00F52559"/>
    <w:rsid w:val="00F55836"/>
    <w:rsid w:val="00F76971"/>
    <w:rsid w:val="00F87004"/>
    <w:rsid w:val="00F954B7"/>
    <w:rsid w:val="00FF1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31438"/>
  <w15:docId w15:val="{D50E32A0-2458-4DE7-9814-1B21EAF69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B11"/>
    <w:rPr>
      <w:sz w:val="24"/>
    </w:rPr>
  </w:style>
  <w:style w:type="paragraph" w:styleId="Heading1">
    <w:name w:val="heading 1"/>
    <w:basedOn w:val="Normal"/>
    <w:next w:val="Normal"/>
    <w:link w:val="Heading1Char"/>
    <w:autoRedefine/>
    <w:uiPriority w:val="9"/>
    <w:qFormat/>
    <w:rsid w:val="00E71554"/>
    <w:pPr>
      <w:keepNext/>
      <w:keepLines/>
      <w:spacing w:before="360" w:after="0"/>
      <w:outlineLvl w:val="0"/>
    </w:pPr>
    <w:rPr>
      <w:rFonts w:asciiTheme="majorHAnsi" w:eastAsiaTheme="majorEastAsia" w:hAnsiTheme="majorHAnsi" w:cstheme="majorBidi"/>
      <w:b/>
      <w:bCs/>
      <w:color w:val="513089" w:themeColor="accent1"/>
      <w:sz w:val="36"/>
      <w:szCs w:val="28"/>
    </w:rPr>
  </w:style>
  <w:style w:type="paragraph" w:styleId="Heading2">
    <w:name w:val="heading 2"/>
    <w:basedOn w:val="Normal"/>
    <w:next w:val="Normal"/>
    <w:link w:val="Heading2Char"/>
    <w:autoRedefine/>
    <w:uiPriority w:val="9"/>
    <w:unhideWhenUsed/>
    <w:qFormat/>
    <w:rsid w:val="00E71554"/>
    <w:pPr>
      <w:keepNext/>
      <w:keepLines/>
      <w:spacing w:before="360" w:after="0"/>
      <w:outlineLvl w:val="1"/>
    </w:pPr>
    <w:rPr>
      <w:rFonts w:asciiTheme="majorHAnsi" w:eastAsiaTheme="majorEastAsia" w:hAnsiTheme="majorHAnsi" w:cstheme="majorBidi"/>
      <w:b/>
      <w:bCs/>
      <w:color w:val="513089" w:themeColor="accent1"/>
      <w:sz w:val="32"/>
      <w:szCs w:val="26"/>
    </w:rPr>
  </w:style>
  <w:style w:type="paragraph" w:styleId="Heading3">
    <w:name w:val="heading 3"/>
    <w:basedOn w:val="Normal"/>
    <w:next w:val="Normal"/>
    <w:link w:val="Heading3Char"/>
    <w:autoRedefine/>
    <w:uiPriority w:val="9"/>
    <w:unhideWhenUsed/>
    <w:qFormat/>
    <w:rsid w:val="0014019F"/>
    <w:pPr>
      <w:keepNext/>
      <w:keepLines/>
      <w:spacing w:before="240" w:after="0"/>
      <w:outlineLvl w:val="2"/>
    </w:pPr>
    <w:rPr>
      <w:rFonts w:asciiTheme="majorHAnsi" w:eastAsiaTheme="majorEastAsia" w:hAnsiTheme="majorHAnsi" w:cstheme="majorBidi"/>
      <w:b/>
      <w:bCs/>
      <w:color w:val="513089"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9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919"/>
  </w:style>
  <w:style w:type="paragraph" w:styleId="Footer">
    <w:name w:val="footer"/>
    <w:basedOn w:val="Normal"/>
    <w:link w:val="FooterChar"/>
    <w:uiPriority w:val="99"/>
    <w:unhideWhenUsed/>
    <w:qFormat/>
    <w:rsid w:val="001C69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919"/>
  </w:style>
  <w:style w:type="paragraph" w:styleId="BalloonText">
    <w:name w:val="Balloon Text"/>
    <w:basedOn w:val="Normal"/>
    <w:link w:val="BalloonTextChar"/>
    <w:uiPriority w:val="99"/>
    <w:semiHidden/>
    <w:unhideWhenUsed/>
    <w:rsid w:val="001C6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919"/>
    <w:rPr>
      <w:rFonts w:ascii="Tahoma" w:hAnsi="Tahoma" w:cs="Tahoma"/>
      <w:sz w:val="16"/>
      <w:szCs w:val="16"/>
    </w:rPr>
  </w:style>
  <w:style w:type="paragraph" w:styleId="NoSpacing">
    <w:name w:val="No Spacing"/>
    <w:basedOn w:val="Normal"/>
    <w:uiPriority w:val="1"/>
    <w:qFormat/>
    <w:rsid w:val="001C6919"/>
    <w:pPr>
      <w:spacing w:after="0" w:line="240" w:lineRule="auto"/>
    </w:pPr>
    <w:rPr>
      <w:rFonts w:cs="Times New Roman"/>
      <w:color w:val="292858" w:themeColor="text1"/>
      <w:szCs w:val="20"/>
      <w:lang w:val="en-US" w:eastAsia="ja-JP"/>
    </w:rPr>
  </w:style>
  <w:style w:type="character" w:customStyle="1" w:styleId="Heading1Char">
    <w:name w:val="Heading 1 Char"/>
    <w:basedOn w:val="DefaultParagraphFont"/>
    <w:link w:val="Heading1"/>
    <w:uiPriority w:val="9"/>
    <w:rsid w:val="00E71554"/>
    <w:rPr>
      <w:rFonts w:asciiTheme="majorHAnsi" w:eastAsiaTheme="majorEastAsia" w:hAnsiTheme="majorHAnsi" w:cstheme="majorBidi"/>
      <w:b/>
      <w:bCs/>
      <w:color w:val="513089" w:themeColor="accent1"/>
      <w:sz w:val="36"/>
      <w:szCs w:val="28"/>
    </w:rPr>
  </w:style>
  <w:style w:type="character" w:styleId="Hyperlink">
    <w:name w:val="Hyperlink"/>
    <w:basedOn w:val="DefaultParagraphFont"/>
    <w:uiPriority w:val="99"/>
    <w:unhideWhenUsed/>
    <w:rsid w:val="009C4366"/>
    <w:rPr>
      <w:color w:val="E74A3B" w:themeColor="hyperlink"/>
      <w:u w:val="single"/>
    </w:rPr>
  </w:style>
  <w:style w:type="paragraph" w:styleId="ListParagraph">
    <w:name w:val="List Paragraph"/>
    <w:basedOn w:val="Normal"/>
    <w:link w:val="ListParagraphChar"/>
    <w:uiPriority w:val="34"/>
    <w:qFormat/>
    <w:rsid w:val="009C4366"/>
    <w:pPr>
      <w:ind w:left="720"/>
      <w:contextualSpacing/>
    </w:pPr>
  </w:style>
  <w:style w:type="character" w:customStyle="1" w:styleId="Heading2Char">
    <w:name w:val="Heading 2 Char"/>
    <w:basedOn w:val="DefaultParagraphFont"/>
    <w:link w:val="Heading2"/>
    <w:uiPriority w:val="9"/>
    <w:rsid w:val="00E71554"/>
    <w:rPr>
      <w:rFonts w:asciiTheme="majorHAnsi" w:eastAsiaTheme="majorEastAsia" w:hAnsiTheme="majorHAnsi" w:cstheme="majorBidi"/>
      <w:b/>
      <w:bCs/>
      <w:color w:val="513089" w:themeColor="accent1"/>
      <w:sz w:val="32"/>
      <w:szCs w:val="26"/>
    </w:rPr>
  </w:style>
  <w:style w:type="character" w:customStyle="1" w:styleId="Heading3Char">
    <w:name w:val="Heading 3 Char"/>
    <w:basedOn w:val="DefaultParagraphFont"/>
    <w:link w:val="Heading3"/>
    <w:uiPriority w:val="9"/>
    <w:rsid w:val="0014019F"/>
    <w:rPr>
      <w:rFonts w:asciiTheme="majorHAnsi" w:eastAsiaTheme="majorEastAsia" w:hAnsiTheme="majorHAnsi" w:cstheme="majorBidi"/>
      <w:b/>
      <w:bCs/>
      <w:color w:val="513089" w:themeColor="accent1"/>
      <w:sz w:val="28"/>
    </w:rPr>
  </w:style>
  <w:style w:type="character" w:styleId="Strong">
    <w:name w:val="Strong"/>
    <w:basedOn w:val="DefaultParagraphFont"/>
    <w:uiPriority w:val="22"/>
    <w:qFormat/>
    <w:rsid w:val="00647B98"/>
    <w:rPr>
      <w:b/>
      <w:bCs/>
    </w:rPr>
  </w:style>
  <w:style w:type="paragraph" w:styleId="TOC1">
    <w:name w:val="toc 1"/>
    <w:basedOn w:val="Normal"/>
    <w:next w:val="Normal"/>
    <w:autoRedefine/>
    <w:uiPriority w:val="39"/>
    <w:unhideWhenUsed/>
    <w:qFormat/>
    <w:rsid w:val="00B246FB"/>
    <w:pPr>
      <w:pBdr>
        <w:top w:val="single" w:sz="4" w:space="4" w:color="B9B9B9"/>
        <w:bottom w:val="single" w:sz="4" w:space="4" w:color="B9B9B9"/>
      </w:pBdr>
      <w:tabs>
        <w:tab w:val="right" w:pos="9854"/>
      </w:tabs>
      <w:spacing w:after="140" w:line="240" w:lineRule="auto"/>
      <w:textboxTightWrap w:val="allLines"/>
    </w:pPr>
    <w:rPr>
      <w:rFonts w:ascii="Arial" w:eastAsia="Times New Roman" w:hAnsi="Arial" w:cs="Times New Roman"/>
      <w:b/>
      <w:noProof/>
      <w:color w:val="003350"/>
      <w:sz w:val="28"/>
      <w:szCs w:val="24"/>
      <w:lang w:eastAsia="en-GB"/>
    </w:rPr>
  </w:style>
  <w:style w:type="paragraph" w:styleId="Title">
    <w:name w:val="Title"/>
    <w:basedOn w:val="Normal"/>
    <w:link w:val="TitleChar"/>
    <w:autoRedefine/>
    <w:uiPriority w:val="10"/>
    <w:qFormat/>
    <w:rsid w:val="00544C06"/>
    <w:pPr>
      <w:tabs>
        <w:tab w:val="right" w:pos="14580"/>
      </w:tabs>
      <w:spacing w:before="240" w:after="60" w:line="240" w:lineRule="auto"/>
      <w:outlineLvl w:val="0"/>
    </w:pPr>
    <w:rPr>
      <w:rFonts w:asciiTheme="majorHAnsi" w:eastAsia="Times New Roman" w:hAnsiTheme="majorHAnsi" w:cs="Arial"/>
      <w:b/>
      <w:bCs/>
      <w:color w:val="513089" w:themeColor="accent1"/>
      <w:kern w:val="28"/>
      <w:sz w:val="44"/>
      <w:szCs w:val="32"/>
    </w:rPr>
  </w:style>
  <w:style w:type="character" w:customStyle="1" w:styleId="TitleChar">
    <w:name w:val="Title Char"/>
    <w:basedOn w:val="DefaultParagraphFont"/>
    <w:link w:val="Title"/>
    <w:uiPriority w:val="10"/>
    <w:rsid w:val="00544C06"/>
    <w:rPr>
      <w:rFonts w:asciiTheme="majorHAnsi" w:eastAsia="Times New Roman" w:hAnsiTheme="majorHAnsi" w:cs="Arial"/>
      <w:b/>
      <w:bCs/>
      <w:color w:val="513089" w:themeColor="accent1"/>
      <w:kern w:val="28"/>
      <w:sz w:val="44"/>
      <w:szCs w:val="32"/>
    </w:rPr>
  </w:style>
  <w:style w:type="character" w:customStyle="1" w:styleId="ListParagraphChar">
    <w:name w:val="List Paragraph Char"/>
    <w:link w:val="ListParagraph"/>
    <w:locked/>
    <w:rsid w:val="00B246FB"/>
    <w:rPr>
      <w:sz w:val="24"/>
    </w:rPr>
  </w:style>
  <w:style w:type="paragraph" w:styleId="FootnoteText">
    <w:name w:val="footnote text"/>
    <w:basedOn w:val="Normal"/>
    <w:link w:val="FootnoteTextChar"/>
    <w:uiPriority w:val="99"/>
    <w:semiHidden/>
    <w:unhideWhenUsed/>
    <w:rsid w:val="00B246FB"/>
    <w:pPr>
      <w:spacing w:after="0" w:line="240" w:lineRule="auto"/>
      <w:textboxTightWrap w:val="allLines"/>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B246FB"/>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B246FB"/>
    <w:rPr>
      <w:vertAlign w:val="superscript"/>
    </w:rPr>
  </w:style>
  <w:style w:type="table" w:styleId="TableGrid">
    <w:name w:val="Table Grid"/>
    <w:basedOn w:val="TableNormal"/>
    <w:uiPriority w:val="39"/>
    <w:rsid w:val="00B246FB"/>
    <w:pPr>
      <w:spacing w:after="0" w:line="240" w:lineRule="auto"/>
    </w:pPr>
    <w:rPr>
      <w:rFonts w:ascii="Arial" w:eastAsia="HGSMinchoE" w:hAnsi="Arial"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4">
    <w:name w:val="Light Grid Accent 4"/>
    <w:basedOn w:val="TableNormal"/>
    <w:uiPriority w:val="62"/>
    <w:rsid w:val="00B246FB"/>
    <w:pPr>
      <w:spacing w:after="0" w:line="240" w:lineRule="auto"/>
    </w:pPr>
    <w:tblPr>
      <w:tblStyleRowBandSize w:val="1"/>
      <w:tblStyleColBandSize w:val="1"/>
      <w:tblBorders>
        <w:top w:val="single" w:sz="8" w:space="0" w:color="FB4A3B" w:themeColor="accent4"/>
        <w:left w:val="single" w:sz="8" w:space="0" w:color="FB4A3B" w:themeColor="accent4"/>
        <w:bottom w:val="single" w:sz="8" w:space="0" w:color="FB4A3B" w:themeColor="accent4"/>
        <w:right w:val="single" w:sz="8" w:space="0" w:color="FB4A3B" w:themeColor="accent4"/>
        <w:insideH w:val="single" w:sz="8" w:space="0" w:color="FB4A3B" w:themeColor="accent4"/>
        <w:insideV w:val="single" w:sz="8" w:space="0" w:color="FB4A3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4A3B" w:themeColor="accent4"/>
          <w:left w:val="single" w:sz="8" w:space="0" w:color="FB4A3B" w:themeColor="accent4"/>
          <w:bottom w:val="single" w:sz="18" w:space="0" w:color="FB4A3B" w:themeColor="accent4"/>
          <w:right w:val="single" w:sz="8" w:space="0" w:color="FB4A3B" w:themeColor="accent4"/>
          <w:insideH w:val="nil"/>
          <w:insideV w:val="single" w:sz="8" w:space="0" w:color="FB4A3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4A3B" w:themeColor="accent4"/>
          <w:left w:val="single" w:sz="8" w:space="0" w:color="FB4A3B" w:themeColor="accent4"/>
          <w:bottom w:val="single" w:sz="8" w:space="0" w:color="FB4A3B" w:themeColor="accent4"/>
          <w:right w:val="single" w:sz="8" w:space="0" w:color="FB4A3B" w:themeColor="accent4"/>
          <w:insideH w:val="nil"/>
          <w:insideV w:val="single" w:sz="8" w:space="0" w:color="FB4A3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4A3B" w:themeColor="accent4"/>
          <w:left w:val="single" w:sz="8" w:space="0" w:color="FB4A3B" w:themeColor="accent4"/>
          <w:bottom w:val="single" w:sz="8" w:space="0" w:color="FB4A3B" w:themeColor="accent4"/>
          <w:right w:val="single" w:sz="8" w:space="0" w:color="FB4A3B" w:themeColor="accent4"/>
        </w:tcBorders>
      </w:tcPr>
    </w:tblStylePr>
    <w:tblStylePr w:type="band1Vert">
      <w:tblPr/>
      <w:tcPr>
        <w:tcBorders>
          <w:top w:val="single" w:sz="8" w:space="0" w:color="FB4A3B" w:themeColor="accent4"/>
          <w:left w:val="single" w:sz="8" w:space="0" w:color="FB4A3B" w:themeColor="accent4"/>
          <w:bottom w:val="single" w:sz="8" w:space="0" w:color="FB4A3B" w:themeColor="accent4"/>
          <w:right w:val="single" w:sz="8" w:space="0" w:color="FB4A3B" w:themeColor="accent4"/>
        </w:tcBorders>
        <w:shd w:val="clear" w:color="auto" w:fill="FED1CE" w:themeFill="accent4" w:themeFillTint="3F"/>
      </w:tcPr>
    </w:tblStylePr>
    <w:tblStylePr w:type="band1Horz">
      <w:tblPr/>
      <w:tcPr>
        <w:tcBorders>
          <w:top w:val="single" w:sz="8" w:space="0" w:color="FB4A3B" w:themeColor="accent4"/>
          <w:left w:val="single" w:sz="8" w:space="0" w:color="FB4A3B" w:themeColor="accent4"/>
          <w:bottom w:val="single" w:sz="8" w:space="0" w:color="FB4A3B" w:themeColor="accent4"/>
          <w:right w:val="single" w:sz="8" w:space="0" w:color="FB4A3B" w:themeColor="accent4"/>
          <w:insideV w:val="single" w:sz="8" w:space="0" w:color="FB4A3B" w:themeColor="accent4"/>
        </w:tcBorders>
        <w:shd w:val="clear" w:color="auto" w:fill="FED1CE" w:themeFill="accent4" w:themeFillTint="3F"/>
      </w:tcPr>
    </w:tblStylePr>
    <w:tblStylePr w:type="band2Horz">
      <w:tblPr/>
      <w:tcPr>
        <w:tcBorders>
          <w:top w:val="single" w:sz="8" w:space="0" w:color="FB4A3B" w:themeColor="accent4"/>
          <w:left w:val="single" w:sz="8" w:space="0" w:color="FB4A3B" w:themeColor="accent4"/>
          <w:bottom w:val="single" w:sz="8" w:space="0" w:color="FB4A3B" w:themeColor="accent4"/>
          <w:right w:val="single" w:sz="8" w:space="0" w:color="FB4A3B" w:themeColor="accent4"/>
          <w:insideV w:val="single" w:sz="8" w:space="0" w:color="FB4A3B" w:themeColor="accent4"/>
        </w:tcBorders>
      </w:tcPr>
    </w:tblStylePr>
  </w:style>
  <w:style w:type="table" w:styleId="LightShading-Accent4">
    <w:name w:val="Light Shading Accent 4"/>
    <w:basedOn w:val="TableNormal"/>
    <w:uiPriority w:val="60"/>
    <w:rsid w:val="00B246FB"/>
    <w:pPr>
      <w:spacing w:after="0" w:line="240" w:lineRule="auto"/>
    </w:pPr>
    <w:rPr>
      <w:color w:val="E31504" w:themeColor="accent4" w:themeShade="BF"/>
    </w:rPr>
    <w:tblPr>
      <w:tblStyleRowBandSize w:val="1"/>
      <w:tblStyleColBandSize w:val="1"/>
      <w:tblBorders>
        <w:top w:val="single" w:sz="8" w:space="0" w:color="FB4A3B" w:themeColor="accent4"/>
        <w:bottom w:val="single" w:sz="8" w:space="0" w:color="FB4A3B" w:themeColor="accent4"/>
      </w:tblBorders>
    </w:tblPr>
    <w:tblStylePr w:type="firstRow">
      <w:pPr>
        <w:spacing w:before="0" w:after="0" w:line="240" w:lineRule="auto"/>
      </w:pPr>
      <w:rPr>
        <w:b/>
        <w:bCs/>
      </w:rPr>
      <w:tblPr/>
      <w:tcPr>
        <w:tcBorders>
          <w:top w:val="single" w:sz="8" w:space="0" w:color="FB4A3B" w:themeColor="accent4"/>
          <w:left w:val="nil"/>
          <w:bottom w:val="single" w:sz="8" w:space="0" w:color="FB4A3B" w:themeColor="accent4"/>
          <w:right w:val="nil"/>
          <w:insideH w:val="nil"/>
          <w:insideV w:val="nil"/>
        </w:tcBorders>
      </w:tcPr>
    </w:tblStylePr>
    <w:tblStylePr w:type="lastRow">
      <w:pPr>
        <w:spacing w:before="0" w:after="0" w:line="240" w:lineRule="auto"/>
      </w:pPr>
      <w:rPr>
        <w:b/>
        <w:bCs/>
      </w:rPr>
      <w:tblPr/>
      <w:tcPr>
        <w:tcBorders>
          <w:top w:val="single" w:sz="8" w:space="0" w:color="FB4A3B" w:themeColor="accent4"/>
          <w:left w:val="nil"/>
          <w:bottom w:val="single" w:sz="8" w:space="0" w:color="FB4A3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D1CE" w:themeFill="accent4" w:themeFillTint="3F"/>
      </w:tcPr>
    </w:tblStylePr>
    <w:tblStylePr w:type="band1Horz">
      <w:tblPr/>
      <w:tcPr>
        <w:tcBorders>
          <w:left w:val="nil"/>
          <w:right w:val="nil"/>
          <w:insideH w:val="nil"/>
          <w:insideV w:val="nil"/>
        </w:tcBorders>
        <w:shd w:val="clear" w:color="auto" w:fill="FED1CE" w:themeFill="accent4" w:themeFillTint="3F"/>
      </w:tcPr>
    </w:tblStylePr>
  </w:style>
  <w:style w:type="table" w:styleId="MediumGrid3-Accent4">
    <w:name w:val="Medium Grid 3 Accent 4"/>
    <w:basedOn w:val="TableNormal"/>
    <w:uiPriority w:val="69"/>
    <w:rsid w:val="00B246FB"/>
    <w:pPr>
      <w:spacing w:after="0" w:line="240" w:lineRule="auto"/>
    </w:pPr>
    <w:tblPr>
      <w:tblStyleRowBandSize w:val="1"/>
      <w:tblStyleColBandSize w:val="1"/>
      <w:tbl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single" w:sz="6" w:space="0" w:color="FEFCFF" w:themeColor="background1"/>
        <w:insideV w:val="single" w:sz="6" w:space="0" w:color="FEFCFF" w:themeColor="background1"/>
      </w:tblBorders>
    </w:tblPr>
    <w:tcPr>
      <w:shd w:val="clear" w:color="auto" w:fill="FED1CE" w:themeFill="accent4" w:themeFillTint="3F"/>
    </w:tcPr>
    <w:tblStylePr w:type="firstRow">
      <w:rPr>
        <w:b/>
        <w:bCs/>
        <w:i w:val="0"/>
        <w:iCs w:val="0"/>
        <w:color w:val="FEFCFF" w:themeColor="background1"/>
      </w:rPr>
      <w:tblPr/>
      <w:tcPr>
        <w:tcBorders>
          <w:top w:val="single" w:sz="8" w:space="0" w:color="FEFCFF" w:themeColor="background1"/>
          <w:left w:val="single" w:sz="8" w:space="0" w:color="FEFCFF" w:themeColor="background1"/>
          <w:bottom w:val="single" w:sz="24" w:space="0" w:color="FEFCFF" w:themeColor="background1"/>
          <w:right w:val="single" w:sz="8" w:space="0" w:color="FEFCFF" w:themeColor="background1"/>
          <w:insideH w:val="nil"/>
          <w:insideV w:val="single" w:sz="8" w:space="0" w:color="FEFCFF" w:themeColor="background1"/>
        </w:tcBorders>
        <w:shd w:val="clear" w:color="auto" w:fill="FB4A3B" w:themeFill="accent4"/>
      </w:tcPr>
    </w:tblStylePr>
    <w:tblStylePr w:type="lastRow">
      <w:rPr>
        <w:b/>
        <w:bCs/>
        <w:i w:val="0"/>
        <w:iCs w:val="0"/>
        <w:color w:val="FEFCFF" w:themeColor="background1"/>
      </w:rPr>
      <w:tblPr/>
      <w:tcPr>
        <w:tcBorders>
          <w:top w:val="single" w:sz="24" w:space="0" w:color="FEFCFF" w:themeColor="background1"/>
          <w:left w:val="single" w:sz="8" w:space="0" w:color="FEFCFF" w:themeColor="background1"/>
          <w:bottom w:val="single" w:sz="8" w:space="0" w:color="FEFCFF" w:themeColor="background1"/>
          <w:right w:val="single" w:sz="8" w:space="0" w:color="FEFCFF" w:themeColor="background1"/>
          <w:insideH w:val="nil"/>
          <w:insideV w:val="single" w:sz="8" w:space="0" w:color="FEFCFF" w:themeColor="background1"/>
        </w:tcBorders>
        <w:shd w:val="clear" w:color="auto" w:fill="FB4A3B" w:themeFill="accent4"/>
      </w:tcPr>
    </w:tblStylePr>
    <w:tblStylePr w:type="firstCol">
      <w:rPr>
        <w:b/>
        <w:bCs/>
        <w:i w:val="0"/>
        <w:iCs w:val="0"/>
        <w:color w:val="FEFCFF" w:themeColor="background1"/>
      </w:rPr>
      <w:tblPr/>
      <w:tcPr>
        <w:tcBorders>
          <w:left w:val="single" w:sz="8" w:space="0" w:color="FEFCFF" w:themeColor="background1"/>
          <w:right w:val="single" w:sz="24" w:space="0" w:color="FEFCFF" w:themeColor="background1"/>
          <w:insideH w:val="nil"/>
          <w:insideV w:val="nil"/>
        </w:tcBorders>
        <w:shd w:val="clear" w:color="auto" w:fill="FB4A3B" w:themeFill="accent4"/>
      </w:tcPr>
    </w:tblStylePr>
    <w:tblStylePr w:type="lastCol">
      <w:rPr>
        <w:b/>
        <w:bCs/>
        <w:i w:val="0"/>
        <w:iCs w:val="0"/>
        <w:color w:val="FEFCFF" w:themeColor="background1"/>
      </w:rPr>
      <w:tblPr/>
      <w:tcPr>
        <w:tcBorders>
          <w:top w:val="nil"/>
          <w:left w:val="single" w:sz="24" w:space="0" w:color="FEFCFF" w:themeColor="background1"/>
          <w:bottom w:val="nil"/>
          <w:right w:val="nil"/>
          <w:insideH w:val="nil"/>
          <w:insideV w:val="nil"/>
        </w:tcBorders>
        <w:shd w:val="clear" w:color="auto" w:fill="FB4A3B" w:themeFill="accent4"/>
      </w:tcPr>
    </w:tblStylePr>
    <w:tblStylePr w:type="band1Vert">
      <w:tblPr/>
      <w:tcPr>
        <w:tc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nil"/>
          <w:insideV w:val="nil"/>
        </w:tcBorders>
        <w:shd w:val="clear" w:color="auto" w:fill="FDA49D" w:themeFill="accent4" w:themeFillTint="7F"/>
      </w:tcPr>
    </w:tblStylePr>
    <w:tblStylePr w:type="band1Horz">
      <w:tblPr/>
      <w:tcPr>
        <w:tc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single" w:sz="8" w:space="0" w:color="FEFCFF" w:themeColor="background1"/>
          <w:insideV w:val="single" w:sz="8" w:space="0" w:color="FEFCFF" w:themeColor="background1"/>
        </w:tcBorders>
        <w:shd w:val="clear" w:color="auto" w:fill="FDA49D" w:themeFill="accent4" w:themeFillTint="7F"/>
      </w:tcPr>
    </w:tblStylePr>
  </w:style>
  <w:style w:type="paragraph" w:styleId="TOC3">
    <w:name w:val="toc 3"/>
    <w:basedOn w:val="Normal"/>
    <w:next w:val="Normal"/>
    <w:autoRedefine/>
    <w:uiPriority w:val="39"/>
    <w:unhideWhenUsed/>
    <w:rsid w:val="00B246FB"/>
    <w:pPr>
      <w:spacing w:after="100" w:line="240" w:lineRule="auto"/>
      <w:ind w:left="480"/>
      <w:textboxTightWrap w:val="allLines"/>
    </w:pPr>
    <w:rPr>
      <w:rFonts w:ascii="Arial" w:eastAsia="Times New Roman" w:hAnsi="Arial" w:cs="Times New Roman"/>
      <w:szCs w:val="24"/>
      <w:lang w:eastAsia="en-GB"/>
    </w:rPr>
  </w:style>
  <w:style w:type="paragraph" w:styleId="Subtitle">
    <w:name w:val="Subtitle"/>
    <w:basedOn w:val="Normal"/>
    <w:next w:val="Normal"/>
    <w:link w:val="SubtitleChar"/>
    <w:uiPriority w:val="11"/>
    <w:qFormat/>
    <w:rsid w:val="00B246FB"/>
    <w:pPr>
      <w:numPr>
        <w:ilvl w:val="1"/>
      </w:numPr>
    </w:pPr>
    <w:rPr>
      <w:rFonts w:asciiTheme="majorHAnsi" w:eastAsiaTheme="majorEastAsia" w:hAnsiTheme="majorHAnsi" w:cstheme="majorBidi"/>
      <w:i/>
      <w:iCs/>
      <w:color w:val="513089" w:themeColor="accent1"/>
      <w:spacing w:val="15"/>
      <w:szCs w:val="24"/>
    </w:rPr>
  </w:style>
  <w:style w:type="character" w:customStyle="1" w:styleId="SubtitleChar">
    <w:name w:val="Subtitle Char"/>
    <w:basedOn w:val="DefaultParagraphFont"/>
    <w:link w:val="Subtitle"/>
    <w:uiPriority w:val="11"/>
    <w:rsid w:val="00B246FB"/>
    <w:rPr>
      <w:rFonts w:asciiTheme="majorHAnsi" w:eastAsiaTheme="majorEastAsia" w:hAnsiTheme="majorHAnsi" w:cstheme="majorBidi"/>
      <w:i/>
      <w:iCs/>
      <w:color w:val="513089" w:themeColor="accent1"/>
      <w:spacing w:val="15"/>
      <w:sz w:val="24"/>
      <w:szCs w:val="24"/>
    </w:rPr>
  </w:style>
  <w:style w:type="table" w:styleId="MediumGrid3-Accent2">
    <w:name w:val="Medium Grid 3 Accent 2"/>
    <w:basedOn w:val="TableNormal"/>
    <w:uiPriority w:val="69"/>
    <w:rsid w:val="00B246FB"/>
    <w:pPr>
      <w:spacing w:after="0" w:line="240" w:lineRule="auto"/>
    </w:pPr>
    <w:tblPr>
      <w:tblStyleRowBandSize w:val="1"/>
      <w:tblStyleColBandSize w:val="1"/>
      <w:tbl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single" w:sz="6" w:space="0" w:color="FEFCFF" w:themeColor="background1"/>
        <w:insideV w:val="single" w:sz="6" w:space="0" w:color="FEFCFF" w:themeColor="background1"/>
      </w:tblBorders>
    </w:tblPr>
    <w:tcPr>
      <w:shd w:val="clear" w:color="auto" w:fill="ECC8E5" w:themeFill="accent2" w:themeFillTint="3F"/>
    </w:tcPr>
    <w:tblStylePr w:type="firstRow">
      <w:rPr>
        <w:b/>
        <w:bCs/>
        <w:i w:val="0"/>
        <w:iCs w:val="0"/>
        <w:color w:val="FEFCFF" w:themeColor="background1"/>
      </w:rPr>
      <w:tblPr/>
      <w:tcPr>
        <w:tcBorders>
          <w:top w:val="single" w:sz="8" w:space="0" w:color="FEFCFF" w:themeColor="background1"/>
          <w:left w:val="single" w:sz="8" w:space="0" w:color="FEFCFF" w:themeColor="background1"/>
          <w:bottom w:val="single" w:sz="24" w:space="0" w:color="FEFCFF" w:themeColor="background1"/>
          <w:right w:val="single" w:sz="8" w:space="0" w:color="FEFCFF" w:themeColor="background1"/>
          <w:insideH w:val="nil"/>
          <w:insideV w:val="single" w:sz="8" w:space="0" w:color="FEFCFF" w:themeColor="background1"/>
        </w:tcBorders>
        <w:shd w:val="clear" w:color="auto" w:fill="A1368D" w:themeFill="accent2"/>
      </w:tcPr>
    </w:tblStylePr>
    <w:tblStylePr w:type="lastRow">
      <w:rPr>
        <w:b/>
        <w:bCs/>
        <w:i w:val="0"/>
        <w:iCs w:val="0"/>
        <w:color w:val="FEFCFF" w:themeColor="background1"/>
      </w:rPr>
      <w:tblPr/>
      <w:tcPr>
        <w:tcBorders>
          <w:top w:val="single" w:sz="24" w:space="0" w:color="FEFCFF" w:themeColor="background1"/>
          <w:left w:val="single" w:sz="8" w:space="0" w:color="FEFCFF" w:themeColor="background1"/>
          <w:bottom w:val="single" w:sz="8" w:space="0" w:color="FEFCFF" w:themeColor="background1"/>
          <w:right w:val="single" w:sz="8" w:space="0" w:color="FEFCFF" w:themeColor="background1"/>
          <w:insideH w:val="nil"/>
          <w:insideV w:val="single" w:sz="8" w:space="0" w:color="FEFCFF" w:themeColor="background1"/>
        </w:tcBorders>
        <w:shd w:val="clear" w:color="auto" w:fill="A1368D" w:themeFill="accent2"/>
      </w:tcPr>
    </w:tblStylePr>
    <w:tblStylePr w:type="firstCol">
      <w:rPr>
        <w:b/>
        <w:bCs/>
        <w:i w:val="0"/>
        <w:iCs w:val="0"/>
        <w:color w:val="FEFCFF" w:themeColor="background1"/>
      </w:rPr>
      <w:tblPr/>
      <w:tcPr>
        <w:tcBorders>
          <w:left w:val="single" w:sz="8" w:space="0" w:color="FEFCFF" w:themeColor="background1"/>
          <w:right w:val="single" w:sz="24" w:space="0" w:color="FEFCFF" w:themeColor="background1"/>
          <w:insideH w:val="nil"/>
          <w:insideV w:val="nil"/>
        </w:tcBorders>
        <w:shd w:val="clear" w:color="auto" w:fill="A1368D" w:themeFill="accent2"/>
      </w:tcPr>
    </w:tblStylePr>
    <w:tblStylePr w:type="lastCol">
      <w:rPr>
        <w:b/>
        <w:bCs/>
        <w:i w:val="0"/>
        <w:iCs w:val="0"/>
        <w:color w:val="FEFCFF" w:themeColor="background1"/>
      </w:rPr>
      <w:tblPr/>
      <w:tcPr>
        <w:tcBorders>
          <w:top w:val="nil"/>
          <w:left w:val="single" w:sz="24" w:space="0" w:color="FEFCFF" w:themeColor="background1"/>
          <w:bottom w:val="nil"/>
          <w:right w:val="nil"/>
          <w:insideH w:val="nil"/>
          <w:insideV w:val="nil"/>
        </w:tcBorders>
        <w:shd w:val="clear" w:color="auto" w:fill="A1368D" w:themeFill="accent2"/>
      </w:tcPr>
    </w:tblStylePr>
    <w:tblStylePr w:type="band1Vert">
      <w:tblPr/>
      <w:tcPr>
        <w:tc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nil"/>
          <w:insideV w:val="nil"/>
        </w:tcBorders>
        <w:shd w:val="clear" w:color="auto" w:fill="DA90CC" w:themeFill="accent2" w:themeFillTint="7F"/>
      </w:tcPr>
    </w:tblStylePr>
    <w:tblStylePr w:type="band1Horz">
      <w:tblPr/>
      <w:tcPr>
        <w:tc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single" w:sz="8" w:space="0" w:color="FEFCFF" w:themeColor="background1"/>
          <w:insideV w:val="single" w:sz="8" w:space="0" w:color="FEFCFF" w:themeColor="background1"/>
        </w:tcBorders>
        <w:shd w:val="clear" w:color="auto" w:fill="DA90CC" w:themeFill="accent2" w:themeFillTint="7F"/>
      </w:tcPr>
    </w:tblStylePr>
  </w:style>
  <w:style w:type="table" w:styleId="LightShading-Accent2">
    <w:name w:val="Light Shading Accent 2"/>
    <w:basedOn w:val="TableNormal"/>
    <w:uiPriority w:val="60"/>
    <w:rsid w:val="00B246FB"/>
    <w:pPr>
      <w:spacing w:after="0" w:line="240" w:lineRule="auto"/>
    </w:pPr>
    <w:rPr>
      <w:color w:val="782869" w:themeColor="accent2" w:themeShade="BF"/>
    </w:rPr>
    <w:tblPr>
      <w:tblStyleRowBandSize w:val="1"/>
      <w:tblStyleColBandSize w:val="1"/>
      <w:tblBorders>
        <w:top w:val="single" w:sz="8" w:space="0" w:color="A1368D" w:themeColor="accent2"/>
        <w:bottom w:val="single" w:sz="8" w:space="0" w:color="A1368D" w:themeColor="accent2"/>
      </w:tblBorders>
    </w:tblPr>
    <w:tblStylePr w:type="firstRow">
      <w:pPr>
        <w:spacing w:before="0" w:after="0" w:line="240" w:lineRule="auto"/>
      </w:pPr>
      <w:rPr>
        <w:b/>
        <w:bCs/>
      </w:rPr>
      <w:tblPr/>
      <w:tcPr>
        <w:tcBorders>
          <w:top w:val="single" w:sz="8" w:space="0" w:color="A1368D" w:themeColor="accent2"/>
          <w:left w:val="nil"/>
          <w:bottom w:val="single" w:sz="8" w:space="0" w:color="A1368D" w:themeColor="accent2"/>
          <w:right w:val="nil"/>
          <w:insideH w:val="nil"/>
          <w:insideV w:val="nil"/>
        </w:tcBorders>
      </w:tcPr>
    </w:tblStylePr>
    <w:tblStylePr w:type="lastRow">
      <w:pPr>
        <w:spacing w:before="0" w:after="0" w:line="240" w:lineRule="auto"/>
      </w:pPr>
      <w:rPr>
        <w:b/>
        <w:bCs/>
      </w:rPr>
      <w:tblPr/>
      <w:tcPr>
        <w:tcBorders>
          <w:top w:val="single" w:sz="8" w:space="0" w:color="A1368D" w:themeColor="accent2"/>
          <w:left w:val="nil"/>
          <w:bottom w:val="single" w:sz="8" w:space="0" w:color="A1368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C8E5" w:themeFill="accent2" w:themeFillTint="3F"/>
      </w:tcPr>
    </w:tblStylePr>
    <w:tblStylePr w:type="band1Horz">
      <w:tblPr/>
      <w:tcPr>
        <w:tcBorders>
          <w:left w:val="nil"/>
          <w:right w:val="nil"/>
          <w:insideH w:val="nil"/>
          <w:insideV w:val="nil"/>
        </w:tcBorders>
        <w:shd w:val="clear" w:color="auto" w:fill="ECC8E5" w:themeFill="accent2" w:themeFillTint="3F"/>
      </w:tcPr>
    </w:tblStylePr>
  </w:style>
  <w:style w:type="table" w:styleId="LightShading-Accent1">
    <w:name w:val="Light Shading Accent 1"/>
    <w:basedOn w:val="TableNormal"/>
    <w:uiPriority w:val="60"/>
    <w:rsid w:val="00B246FB"/>
    <w:pPr>
      <w:spacing w:after="0" w:line="240" w:lineRule="auto"/>
    </w:pPr>
    <w:rPr>
      <w:color w:val="3C2466" w:themeColor="accent1" w:themeShade="BF"/>
    </w:rPr>
    <w:tblPr>
      <w:tblStyleRowBandSize w:val="1"/>
      <w:tblStyleColBandSize w:val="1"/>
      <w:tblBorders>
        <w:top w:val="single" w:sz="8" w:space="0" w:color="513089" w:themeColor="accent1"/>
        <w:bottom w:val="single" w:sz="8" w:space="0" w:color="513089" w:themeColor="accent1"/>
      </w:tblBorders>
    </w:tblPr>
    <w:tblStylePr w:type="firstRow">
      <w:pPr>
        <w:spacing w:before="0" w:after="0" w:line="240" w:lineRule="auto"/>
      </w:pPr>
      <w:rPr>
        <w:b/>
        <w:bCs/>
      </w:rPr>
      <w:tblPr/>
      <w:tcPr>
        <w:tcBorders>
          <w:top w:val="single" w:sz="8" w:space="0" w:color="513089" w:themeColor="accent1"/>
          <w:left w:val="nil"/>
          <w:bottom w:val="single" w:sz="8" w:space="0" w:color="513089" w:themeColor="accent1"/>
          <w:right w:val="nil"/>
          <w:insideH w:val="nil"/>
          <w:insideV w:val="nil"/>
        </w:tcBorders>
      </w:tcPr>
    </w:tblStylePr>
    <w:tblStylePr w:type="lastRow">
      <w:pPr>
        <w:spacing w:before="0" w:after="0" w:line="240" w:lineRule="auto"/>
      </w:pPr>
      <w:rPr>
        <w:b/>
        <w:bCs/>
      </w:rPr>
      <w:tblPr/>
      <w:tcPr>
        <w:tcBorders>
          <w:top w:val="single" w:sz="8" w:space="0" w:color="513089" w:themeColor="accent1"/>
          <w:left w:val="nil"/>
          <w:bottom w:val="single" w:sz="8" w:space="0" w:color="51308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C3EA" w:themeFill="accent1" w:themeFillTint="3F"/>
      </w:tcPr>
    </w:tblStylePr>
    <w:tblStylePr w:type="band1Horz">
      <w:tblPr/>
      <w:tcPr>
        <w:tcBorders>
          <w:left w:val="nil"/>
          <w:right w:val="nil"/>
          <w:insideH w:val="nil"/>
          <w:insideV w:val="nil"/>
        </w:tcBorders>
        <w:shd w:val="clear" w:color="auto" w:fill="D1C3EA" w:themeFill="accent1" w:themeFillTint="3F"/>
      </w:tcPr>
    </w:tblStylePr>
  </w:style>
  <w:style w:type="table" w:styleId="LightGrid-Accent2">
    <w:name w:val="Light Grid Accent 2"/>
    <w:basedOn w:val="TableNormal"/>
    <w:uiPriority w:val="62"/>
    <w:rsid w:val="00B246FB"/>
    <w:pPr>
      <w:spacing w:after="0" w:line="240" w:lineRule="auto"/>
    </w:pPr>
    <w:tblPr>
      <w:tblStyleRowBandSize w:val="1"/>
      <w:tblStyleColBandSize w:val="1"/>
      <w:tblBorders>
        <w:top w:val="single" w:sz="8" w:space="0" w:color="A1368D" w:themeColor="accent2"/>
        <w:left w:val="single" w:sz="8" w:space="0" w:color="A1368D" w:themeColor="accent2"/>
        <w:bottom w:val="single" w:sz="8" w:space="0" w:color="A1368D" w:themeColor="accent2"/>
        <w:right w:val="single" w:sz="8" w:space="0" w:color="A1368D" w:themeColor="accent2"/>
        <w:insideH w:val="single" w:sz="8" w:space="0" w:color="A1368D" w:themeColor="accent2"/>
        <w:insideV w:val="single" w:sz="8" w:space="0" w:color="A1368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368D" w:themeColor="accent2"/>
          <w:left w:val="single" w:sz="8" w:space="0" w:color="A1368D" w:themeColor="accent2"/>
          <w:bottom w:val="single" w:sz="18" w:space="0" w:color="A1368D" w:themeColor="accent2"/>
          <w:right w:val="single" w:sz="8" w:space="0" w:color="A1368D" w:themeColor="accent2"/>
          <w:insideH w:val="nil"/>
          <w:insideV w:val="single" w:sz="8" w:space="0" w:color="A1368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368D" w:themeColor="accent2"/>
          <w:left w:val="single" w:sz="8" w:space="0" w:color="A1368D" w:themeColor="accent2"/>
          <w:bottom w:val="single" w:sz="8" w:space="0" w:color="A1368D" w:themeColor="accent2"/>
          <w:right w:val="single" w:sz="8" w:space="0" w:color="A1368D" w:themeColor="accent2"/>
          <w:insideH w:val="nil"/>
          <w:insideV w:val="single" w:sz="8" w:space="0" w:color="A1368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368D" w:themeColor="accent2"/>
          <w:left w:val="single" w:sz="8" w:space="0" w:color="A1368D" w:themeColor="accent2"/>
          <w:bottom w:val="single" w:sz="8" w:space="0" w:color="A1368D" w:themeColor="accent2"/>
          <w:right w:val="single" w:sz="8" w:space="0" w:color="A1368D" w:themeColor="accent2"/>
        </w:tcBorders>
      </w:tcPr>
    </w:tblStylePr>
    <w:tblStylePr w:type="band1Vert">
      <w:tblPr/>
      <w:tcPr>
        <w:tcBorders>
          <w:top w:val="single" w:sz="8" w:space="0" w:color="A1368D" w:themeColor="accent2"/>
          <w:left w:val="single" w:sz="8" w:space="0" w:color="A1368D" w:themeColor="accent2"/>
          <w:bottom w:val="single" w:sz="8" w:space="0" w:color="A1368D" w:themeColor="accent2"/>
          <w:right w:val="single" w:sz="8" w:space="0" w:color="A1368D" w:themeColor="accent2"/>
        </w:tcBorders>
        <w:shd w:val="clear" w:color="auto" w:fill="ECC8E5" w:themeFill="accent2" w:themeFillTint="3F"/>
      </w:tcPr>
    </w:tblStylePr>
    <w:tblStylePr w:type="band1Horz">
      <w:tblPr/>
      <w:tcPr>
        <w:tcBorders>
          <w:top w:val="single" w:sz="8" w:space="0" w:color="A1368D" w:themeColor="accent2"/>
          <w:left w:val="single" w:sz="8" w:space="0" w:color="A1368D" w:themeColor="accent2"/>
          <w:bottom w:val="single" w:sz="8" w:space="0" w:color="A1368D" w:themeColor="accent2"/>
          <w:right w:val="single" w:sz="8" w:space="0" w:color="A1368D" w:themeColor="accent2"/>
          <w:insideV w:val="single" w:sz="8" w:space="0" w:color="A1368D" w:themeColor="accent2"/>
        </w:tcBorders>
        <w:shd w:val="clear" w:color="auto" w:fill="ECC8E5" w:themeFill="accent2" w:themeFillTint="3F"/>
      </w:tcPr>
    </w:tblStylePr>
    <w:tblStylePr w:type="band2Horz">
      <w:tblPr/>
      <w:tcPr>
        <w:tcBorders>
          <w:top w:val="single" w:sz="8" w:space="0" w:color="A1368D" w:themeColor="accent2"/>
          <w:left w:val="single" w:sz="8" w:space="0" w:color="A1368D" w:themeColor="accent2"/>
          <w:bottom w:val="single" w:sz="8" w:space="0" w:color="A1368D" w:themeColor="accent2"/>
          <w:right w:val="single" w:sz="8" w:space="0" w:color="A1368D" w:themeColor="accent2"/>
          <w:insideV w:val="single" w:sz="8" w:space="0" w:color="A1368D" w:themeColor="accent2"/>
        </w:tcBorders>
      </w:tcPr>
    </w:tblStylePr>
  </w:style>
  <w:style w:type="table" w:styleId="MediumGrid3-Accent3">
    <w:name w:val="Medium Grid 3 Accent 3"/>
    <w:basedOn w:val="TableNormal"/>
    <w:uiPriority w:val="69"/>
    <w:rsid w:val="00B246FB"/>
    <w:pPr>
      <w:spacing w:after="0" w:line="240" w:lineRule="auto"/>
    </w:pPr>
    <w:tblPr>
      <w:tblStyleRowBandSize w:val="1"/>
      <w:tblStyleColBandSize w:val="1"/>
      <w:tbl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single" w:sz="6" w:space="0" w:color="FEFCFF" w:themeColor="background1"/>
        <w:insideV w:val="single" w:sz="6" w:space="0" w:color="FEFCFF" w:themeColor="background1"/>
      </w:tblBorders>
    </w:tblPr>
    <w:tcPr>
      <w:shd w:val="clear" w:color="auto" w:fill="F5D7E6" w:themeFill="accent3" w:themeFillTint="3F"/>
    </w:tcPr>
    <w:tblStylePr w:type="firstRow">
      <w:rPr>
        <w:b/>
        <w:bCs/>
        <w:i w:val="0"/>
        <w:iCs w:val="0"/>
        <w:color w:val="FEFCFF" w:themeColor="background1"/>
      </w:rPr>
      <w:tblPr/>
      <w:tcPr>
        <w:tcBorders>
          <w:top w:val="single" w:sz="8" w:space="0" w:color="FEFCFF" w:themeColor="background1"/>
          <w:left w:val="single" w:sz="8" w:space="0" w:color="FEFCFF" w:themeColor="background1"/>
          <w:bottom w:val="single" w:sz="24" w:space="0" w:color="FEFCFF" w:themeColor="background1"/>
          <w:right w:val="single" w:sz="8" w:space="0" w:color="FEFCFF" w:themeColor="background1"/>
          <w:insideH w:val="nil"/>
          <w:insideV w:val="single" w:sz="8" w:space="0" w:color="FEFCFF" w:themeColor="background1"/>
        </w:tcBorders>
        <w:shd w:val="clear" w:color="auto" w:fill="D75E9E" w:themeFill="accent3"/>
      </w:tcPr>
    </w:tblStylePr>
    <w:tblStylePr w:type="lastRow">
      <w:rPr>
        <w:b/>
        <w:bCs/>
        <w:i w:val="0"/>
        <w:iCs w:val="0"/>
        <w:color w:val="FEFCFF" w:themeColor="background1"/>
      </w:rPr>
      <w:tblPr/>
      <w:tcPr>
        <w:tcBorders>
          <w:top w:val="single" w:sz="24" w:space="0" w:color="FEFCFF" w:themeColor="background1"/>
          <w:left w:val="single" w:sz="8" w:space="0" w:color="FEFCFF" w:themeColor="background1"/>
          <w:bottom w:val="single" w:sz="8" w:space="0" w:color="FEFCFF" w:themeColor="background1"/>
          <w:right w:val="single" w:sz="8" w:space="0" w:color="FEFCFF" w:themeColor="background1"/>
          <w:insideH w:val="nil"/>
          <w:insideV w:val="single" w:sz="8" w:space="0" w:color="FEFCFF" w:themeColor="background1"/>
        </w:tcBorders>
        <w:shd w:val="clear" w:color="auto" w:fill="D75E9E" w:themeFill="accent3"/>
      </w:tcPr>
    </w:tblStylePr>
    <w:tblStylePr w:type="firstCol">
      <w:rPr>
        <w:b/>
        <w:bCs/>
        <w:i w:val="0"/>
        <w:iCs w:val="0"/>
        <w:color w:val="FEFCFF" w:themeColor="background1"/>
      </w:rPr>
      <w:tblPr/>
      <w:tcPr>
        <w:tcBorders>
          <w:left w:val="single" w:sz="8" w:space="0" w:color="FEFCFF" w:themeColor="background1"/>
          <w:right w:val="single" w:sz="24" w:space="0" w:color="FEFCFF" w:themeColor="background1"/>
          <w:insideH w:val="nil"/>
          <w:insideV w:val="nil"/>
        </w:tcBorders>
        <w:shd w:val="clear" w:color="auto" w:fill="D75E9E" w:themeFill="accent3"/>
      </w:tcPr>
    </w:tblStylePr>
    <w:tblStylePr w:type="lastCol">
      <w:rPr>
        <w:b/>
        <w:bCs/>
        <w:i w:val="0"/>
        <w:iCs w:val="0"/>
        <w:color w:val="FEFCFF" w:themeColor="background1"/>
      </w:rPr>
      <w:tblPr/>
      <w:tcPr>
        <w:tcBorders>
          <w:top w:val="nil"/>
          <w:left w:val="single" w:sz="24" w:space="0" w:color="FEFCFF" w:themeColor="background1"/>
          <w:bottom w:val="nil"/>
          <w:right w:val="nil"/>
          <w:insideH w:val="nil"/>
          <w:insideV w:val="nil"/>
        </w:tcBorders>
        <w:shd w:val="clear" w:color="auto" w:fill="D75E9E" w:themeFill="accent3"/>
      </w:tcPr>
    </w:tblStylePr>
    <w:tblStylePr w:type="band1Vert">
      <w:tblPr/>
      <w:tcPr>
        <w:tc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nil"/>
          <w:insideV w:val="nil"/>
        </w:tcBorders>
        <w:shd w:val="clear" w:color="auto" w:fill="EBAECE" w:themeFill="accent3" w:themeFillTint="7F"/>
      </w:tcPr>
    </w:tblStylePr>
    <w:tblStylePr w:type="band1Horz">
      <w:tblPr/>
      <w:tcPr>
        <w:tc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single" w:sz="8" w:space="0" w:color="FEFCFF" w:themeColor="background1"/>
          <w:insideV w:val="single" w:sz="8" w:space="0" w:color="FEFCFF" w:themeColor="background1"/>
        </w:tcBorders>
        <w:shd w:val="clear" w:color="auto" w:fill="EBAECE" w:themeFill="accent3" w:themeFillTint="7F"/>
      </w:tcPr>
    </w:tblStylePr>
  </w:style>
  <w:style w:type="table" w:styleId="LightList-Accent2">
    <w:name w:val="Light List Accent 2"/>
    <w:basedOn w:val="TableNormal"/>
    <w:uiPriority w:val="61"/>
    <w:rsid w:val="00B246FB"/>
    <w:pPr>
      <w:spacing w:after="0" w:line="240" w:lineRule="auto"/>
    </w:pPr>
    <w:tblPr>
      <w:tblStyleRowBandSize w:val="1"/>
      <w:tblStyleColBandSize w:val="1"/>
      <w:tblBorders>
        <w:top w:val="single" w:sz="8" w:space="0" w:color="A1368D" w:themeColor="accent2"/>
        <w:left w:val="single" w:sz="8" w:space="0" w:color="A1368D" w:themeColor="accent2"/>
        <w:bottom w:val="single" w:sz="8" w:space="0" w:color="A1368D" w:themeColor="accent2"/>
        <w:right w:val="single" w:sz="8" w:space="0" w:color="A1368D" w:themeColor="accent2"/>
      </w:tblBorders>
    </w:tblPr>
    <w:tblStylePr w:type="firstRow">
      <w:pPr>
        <w:spacing w:before="0" w:after="0" w:line="240" w:lineRule="auto"/>
      </w:pPr>
      <w:rPr>
        <w:b/>
        <w:bCs/>
        <w:color w:val="FEFCFF" w:themeColor="background1"/>
      </w:rPr>
      <w:tblPr/>
      <w:tcPr>
        <w:shd w:val="clear" w:color="auto" w:fill="A1368D" w:themeFill="accent2"/>
      </w:tcPr>
    </w:tblStylePr>
    <w:tblStylePr w:type="lastRow">
      <w:pPr>
        <w:spacing w:before="0" w:after="0" w:line="240" w:lineRule="auto"/>
      </w:pPr>
      <w:rPr>
        <w:b/>
        <w:bCs/>
      </w:rPr>
      <w:tblPr/>
      <w:tcPr>
        <w:tcBorders>
          <w:top w:val="double" w:sz="6" w:space="0" w:color="A1368D" w:themeColor="accent2"/>
          <w:left w:val="single" w:sz="8" w:space="0" w:color="A1368D" w:themeColor="accent2"/>
          <w:bottom w:val="single" w:sz="8" w:space="0" w:color="A1368D" w:themeColor="accent2"/>
          <w:right w:val="single" w:sz="8" w:space="0" w:color="A1368D" w:themeColor="accent2"/>
        </w:tcBorders>
      </w:tcPr>
    </w:tblStylePr>
    <w:tblStylePr w:type="firstCol">
      <w:rPr>
        <w:b/>
        <w:bCs/>
      </w:rPr>
    </w:tblStylePr>
    <w:tblStylePr w:type="lastCol">
      <w:rPr>
        <w:b/>
        <w:bCs/>
      </w:rPr>
    </w:tblStylePr>
    <w:tblStylePr w:type="band1Vert">
      <w:tblPr/>
      <w:tcPr>
        <w:tcBorders>
          <w:top w:val="single" w:sz="8" w:space="0" w:color="A1368D" w:themeColor="accent2"/>
          <w:left w:val="single" w:sz="8" w:space="0" w:color="A1368D" w:themeColor="accent2"/>
          <w:bottom w:val="single" w:sz="8" w:space="0" w:color="A1368D" w:themeColor="accent2"/>
          <w:right w:val="single" w:sz="8" w:space="0" w:color="A1368D" w:themeColor="accent2"/>
        </w:tcBorders>
      </w:tcPr>
    </w:tblStylePr>
    <w:tblStylePr w:type="band1Horz">
      <w:tblPr/>
      <w:tcPr>
        <w:tcBorders>
          <w:top w:val="single" w:sz="8" w:space="0" w:color="A1368D" w:themeColor="accent2"/>
          <w:left w:val="single" w:sz="8" w:space="0" w:color="A1368D" w:themeColor="accent2"/>
          <w:bottom w:val="single" w:sz="8" w:space="0" w:color="A1368D" w:themeColor="accent2"/>
          <w:right w:val="single" w:sz="8" w:space="0" w:color="A1368D" w:themeColor="accent2"/>
        </w:tcBorders>
      </w:tcPr>
    </w:tblStylePr>
  </w:style>
  <w:style w:type="table" w:styleId="LightList-Accent3">
    <w:name w:val="Light List Accent 3"/>
    <w:basedOn w:val="TableNormal"/>
    <w:uiPriority w:val="61"/>
    <w:rsid w:val="00B246FB"/>
    <w:pPr>
      <w:spacing w:after="0" w:line="240" w:lineRule="auto"/>
    </w:pPr>
    <w:tblPr>
      <w:tblStyleRowBandSize w:val="1"/>
      <w:tblStyleColBandSize w:val="1"/>
      <w:tblBorders>
        <w:top w:val="single" w:sz="8" w:space="0" w:color="D75E9E" w:themeColor="accent3"/>
        <w:left w:val="single" w:sz="8" w:space="0" w:color="D75E9E" w:themeColor="accent3"/>
        <w:bottom w:val="single" w:sz="8" w:space="0" w:color="D75E9E" w:themeColor="accent3"/>
        <w:right w:val="single" w:sz="8" w:space="0" w:color="D75E9E" w:themeColor="accent3"/>
      </w:tblBorders>
    </w:tblPr>
    <w:tblStylePr w:type="firstRow">
      <w:pPr>
        <w:spacing w:before="0" w:after="0" w:line="240" w:lineRule="auto"/>
      </w:pPr>
      <w:rPr>
        <w:b/>
        <w:bCs/>
        <w:color w:val="FEFCFF" w:themeColor="background1"/>
      </w:rPr>
      <w:tblPr/>
      <w:tcPr>
        <w:shd w:val="clear" w:color="auto" w:fill="D75E9E" w:themeFill="accent3"/>
      </w:tcPr>
    </w:tblStylePr>
    <w:tblStylePr w:type="lastRow">
      <w:pPr>
        <w:spacing w:before="0" w:after="0" w:line="240" w:lineRule="auto"/>
      </w:pPr>
      <w:rPr>
        <w:b/>
        <w:bCs/>
      </w:rPr>
      <w:tblPr/>
      <w:tcPr>
        <w:tcBorders>
          <w:top w:val="double" w:sz="6" w:space="0" w:color="D75E9E" w:themeColor="accent3"/>
          <w:left w:val="single" w:sz="8" w:space="0" w:color="D75E9E" w:themeColor="accent3"/>
          <w:bottom w:val="single" w:sz="8" w:space="0" w:color="D75E9E" w:themeColor="accent3"/>
          <w:right w:val="single" w:sz="8" w:space="0" w:color="D75E9E" w:themeColor="accent3"/>
        </w:tcBorders>
      </w:tcPr>
    </w:tblStylePr>
    <w:tblStylePr w:type="firstCol">
      <w:rPr>
        <w:b/>
        <w:bCs/>
      </w:rPr>
    </w:tblStylePr>
    <w:tblStylePr w:type="lastCol">
      <w:rPr>
        <w:b/>
        <w:bCs/>
      </w:rPr>
    </w:tblStylePr>
    <w:tblStylePr w:type="band1Vert">
      <w:tblPr/>
      <w:tcPr>
        <w:tcBorders>
          <w:top w:val="single" w:sz="8" w:space="0" w:color="D75E9E" w:themeColor="accent3"/>
          <w:left w:val="single" w:sz="8" w:space="0" w:color="D75E9E" w:themeColor="accent3"/>
          <w:bottom w:val="single" w:sz="8" w:space="0" w:color="D75E9E" w:themeColor="accent3"/>
          <w:right w:val="single" w:sz="8" w:space="0" w:color="D75E9E" w:themeColor="accent3"/>
        </w:tcBorders>
      </w:tcPr>
    </w:tblStylePr>
    <w:tblStylePr w:type="band1Horz">
      <w:tblPr/>
      <w:tcPr>
        <w:tcBorders>
          <w:top w:val="single" w:sz="8" w:space="0" w:color="D75E9E" w:themeColor="accent3"/>
          <w:left w:val="single" w:sz="8" w:space="0" w:color="D75E9E" w:themeColor="accent3"/>
          <w:bottom w:val="single" w:sz="8" w:space="0" w:color="D75E9E" w:themeColor="accent3"/>
          <w:right w:val="single" w:sz="8" w:space="0" w:color="D75E9E" w:themeColor="accent3"/>
        </w:tcBorders>
      </w:tcPr>
    </w:tblStylePr>
  </w:style>
  <w:style w:type="table" w:styleId="MediumShading1-Accent2">
    <w:name w:val="Medium Shading 1 Accent 2"/>
    <w:basedOn w:val="TableNormal"/>
    <w:uiPriority w:val="63"/>
    <w:rsid w:val="00B246FB"/>
    <w:pPr>
      <w:spacing w:after="0" w:line="240" w:lineRule="auto"/>
    </w:pPr>
    <w:tblPr>
      <w:tblStyleRowBandSize w:val="1"/>
      <w:tblStyleColBandSize w:val="1"/>
      <w:tblBorders>
        <w:top w:val="single" w:sz="8" w:space="0" w:color="C759B2" w:themeColor="accent2" w:themeTint="BF"/>
        <w:left w:val="single" w:sz="8" w:space="0" w:color="C759B2" w:themeColor="accent2" w:themeTint="BF"/>
        <w:bottom w:val="single" w:sz="8" w:space="0" w:color="C759B2" w:themeColor="accent2" w:themeTint="BF"/>
        <w:right w:val="single" w:sz="8" w:space="0" w:color="C759B2" w:themeColor="accent2" w:themeTint="BF"/>
        <w:insideH w:val="single" w:sz="8" w:space="0" w:color="C759B2" w:themeColor="accent2" w:themeTint="BF"/>
      </w:tblBorders>
    </w:tblPr>
    <w:tblStylePr w:type="firstRow">
      <w:pPr>
        <w:spacing w:before="0" w:after="0" w:line="240" w:lineRule="auto"/>
      </w:pPr>
      <w:rPr>
        <w:b/>
        <w:bCs/>
        <w:color w:val="FEFCFF" w:themeColor="background1"/>
      </w:rPr>
      <w:tblPr/>
      <w:tcPr>
        <w:tcBorders>
          <w:top w:val="single" w:sz="8" w:space="0" w:color="C759B2" w:themeColor="accent2" w:themeTint="BF"/>
          <w:left w:val="single" w:sz="8" w:space="0" w:color="C759B2" w:themeColor="accent2" w:themeTint="BF"/>
          <w:bottom w:val="single" w:sz="8" w:space="0" w:color="C759B2" w:themeColor="accent2" w:themeTint="BF"/>
          <w:right w:val="single" w:sz="8" w:space="0" w:color="C759B2" w:themeColor="accent2" w:themeTint="BF"/>
          <w:insideH w:val="nil"/>
          <w:insideV w:val="nil"/>
        </w:tcBorders>
        <w:shd w:val="clear" w:color="auto" w:fill="A1368D" w:themeFill="accent2"/>
      </w:tcPr>
    </w:tblStylePr>
    <w:tblStylePr w:type="lastRow">
      <w:pPr>
        <w:spacing w:before="0" w:after="0" w:line="240" w:lineRule="auto"/>
      </w:pPr>
      <w:rPr>
        <w:b/>
        <w:bCs/>
      </w:rPr>
      <w:tblPr/>
      <w:tcPr>
        <w:tcBorders>
          <w:top w:val="double" w:sz="6" w:space="0" w:color="C759B2" w:themeColor="accent2" w:themeTint="BF"/>
          <w:left w:val="single" w:sz="8" w:space="0" w:color="C759B2" w:themeColor="accent2" w:themeTint="BF"/>
          <w:bottom w:val="single" w:sz="8" w:space="0" w:color="C759B2" w:themeColor="accent2" w:themeTint="BF"/>
          <w:right w:val="single" w:sz="8" w:space="0" w:color="C759B2" w:themeColor="accent2" w:themeTint="BF"/>
          <w:insideH w:val="nil"/>
          <w:insideV w:val="nil"/>
        </w:tcBorders>
      </w:tcPr>
    </w:tblStylePr>
    <w:tblStylePr w:type="firstCol">
      <w:rPr>
        <w:b/>
        <w:bCs/>
      </w:rPr>
    </w:tblStylePr>
    <w:tblStylePr w:type="lastCol">
      <w:rPr>
        <w:b/>
        <w:bCs/>
      </w:rPr>
    </w:tblStylePr>
    <w:tblStylePr w:type="band1Vert">
      <w:tblPr/>
      <w:tcPr>
        <w:shd w:val="clear" w:color="auto" w:fill="ECC8E5" w:themeFill="accent2" w:themeFillTint="3F"/>
      </w:tcPr>
    </w:tblStylePr>
    <w:tblStylePr w:type="band1Horz">
      <w:tblPr/>
      <w:tcPr>
        <w:tcBorders>
          <w:insideH w:val="nil"/>
          <w:insideV w:val="nil"/>
        </w:tcBorders>
        <w:shd w:val="clear" w:color="auto" w:fill="ECC8E5" w:themeFill="accent2" w:themeFillTint="3F"/>
      </w:tcPr>
    </w:tblStylePr>
    <w:tblStylePr w:type="band2Horz">
      <w:tblPr/>
      <w:tcPr>
        <w:tcBorders>
          <w:insideH w:val="nil"/>
          <w:insideV w:val="nil"/>
        </w:tcBorders>
      </w:tcPr>
    </w:tblStylePr>
  </w:style>
  <w:style w:type="table" w:styleId="MediumGrid1-Accent2">
    <w:name w:val="Medium Grid 1 Accent 2"/>
    <w:basedOn w:val="TableNormal"/>
    <w:uiPriority w:val="67"/>
    <w:rsid w:val="00B246FB"/>
    <w:pPr>
      <w:spacing w:after="0" w:line="240" w:lineRule="auto"/>
    </w:pPr>
    <w:tblPr>
      <w:tblStyleRowBandSize w:val="1"/>
      <w:tblStyleColBandSize w:val="1"/>
      <w:tblBorders>
        <w:top w:val="single" w:sz="8" w:space="0" w:color="C759B2" w:themeColor="accent2" w:themeTint="BF"/>
        <w:left w:val="single" w:sz="8" w:space="0" w:color="C759B2" w:themeColor="accent2" w:themeTint="BF"/>
        <w:bottom w:val="single" w:sz="8" w:space="0" w:color="C759B2" w:themeColor="accent2" w:themeTint="BF"/>
        <w:right w:val="single" w:sz="8" w:space="0" w:color="C759B2" w:themeColor="accent2" w:themeTint="BF"/>
        <w:insideH w:val="single" w:sz="8" w:space="0" w:color="C759B2" w:themeColor="accent2" w:themeTint="BF"/>
        <w:insideV w:val="single" w:sz="8" w:space="0" w:color="C759B2" w:themeColor="accent2" w:themeTint="BF"/>
      </w:tblBorders>
    </w:tblPr>
    <w:tcPr>
      <w:shd w:val="clear" w:color="auto" w:fill="ECC8E5" w:themeFill="accent2" w:themeFillTint="3F"/>
    </w:tcPr>
    <w:tblStylePr w:type="firstRow">
      <w:rPr>
        <w:b/>
        <w:bCs/>
      </w:rPr>
    </w:tblStylePr>
    <w:tblStylePr w:type="lastRow">
      <w:rPr>
        <w:b/>
        <w:bCs/>
      </w:rPr>
      <w:tblPr/>
      <w:tcPr>
        <w:tcBorders>
          <w:top w:val="single" w:sz="18" w:space="0" w:color="C759B2" w:themeColor="accent2" w:themeTint="BF"/>
        </w:tcBorders>
      </w:tcPr>
    </w:tblStylePr>
    <w:tblStylePr w:type="firstCol">
      <w:rPr>
        <w:b/>
        <w:bCs/>
      </w:rPr>
    </w:tblStylePr>
    <w:tblStylePr w:type="lastCol">
      <w:rPr>
        <w:b/>
        <w:bCs/>
      </w:rPr>
    </w:tblStylePr>
    <w:tblStylePr w:type="band1Vert">
      <w:tblPr/>
      <w:tcPr>
        <w:shd w:val="clear" w:color="auto" w:fill="DA90CC" w:themeFill="accent2" w:themeFillTint="7F"/>
      </w:tcPr>
    </w:tblStylePr>
    <w:tblStylePr w:type="band1Horz">
      <w:tblPr/>
      <w:tcPr>
        <w:shd w:val="clear" w:color="auto" w:fill="DA90CC" w:themeFill="accent2" w:themeFillTint="7F"/>
      </w:tcPr>
    </w:tblStylePr>
  </w:style>
  <w:style w:type="character" w:styleId="CommentReference">
    <w:name w:val="annotation reference"/>
    <w:basedOn w:val="DefaultParagraphFont"/>
    <w:uiPriority w:val="99"/>
    <w:semiHidden/>
    <w:unhideWhenUsed/>
    <w:rsid w:val="00D67BDF"/>
    <w:rPr>
      <w:sz w:val="16"/>
      <w:szCs w:val="16"/>
    </w:rPr>
  </w:style>
  <w:style w:type="paragraph" w:styleId="CommentText">
    <w:name w:val="annotation text"/>
    <w:basedOn w:val="Normal"/>
    <w:link w:val="CommentTextChar"/>
    <w:uiPriority w:val="99"/>
    <w:semiHidden/>
    <w:unhideWhenUsed/>
    <w:rsid w:val="00D67BDF"/>
    <w:pPr>
      <w:spacing w:after="160" w:line="240" w:lineRule="auto"/>
    </w:pPr>
    <w:rPr>
      <w:rFonts w:ascii="Muli" w:hAnsi="Muli"/>
      <w:sz w:val="20"/>
      <w:szCs w:val="20"/>
    </w:rPr>
  </w:style>
  <w:style w:type="character" w:customStyle="1" w:styleId="CommentTextChar">
    <w:name w:val="Comment Text Char"/>
    <w:basedOn w:val="DefaultParagraphFont"/>
    <w:link w:val="CommentText"/>
    <w:uiPriority w:val="99"/>
    <w:semiHidden/>
    <w:rsid w:val="00D67BDF"/>
    <w:rPr>
      <w:rFonts w:ascii="Muli" w:hAnsi="Muli"/>
      <w:sz w:val="20"/>
      <w:szCs w:val="20"/>
    </w:rPr>
  </w:style>
  <w:style w:type="paragraph" w:styleId="CommentSubject">
    <w:name w:val="annotation subject"/>
    <w:basedOn w:val="CommentText"/>
    <w:next w:val="CommentText"/>
    <w:link w:val="CommentSubjectChar"/>
    <w:uiPriority w:val="99"/>
    <w:semiHidden/>
    <w:unhideWhenUsed/>
    <w:rsid w:val="00CD76BC"/>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CD76BC"/>
    <w:rPr>
      <w:rFonts w:ascii="Muli" w:hAnsi="Muli"/>
      <w:b/>
      <w:bCs/>
      <w:sz w:val="20"/>
      <w:szCs w:val="20"/>
    </w:rPr>
  </w:style>
  <w:style w:type="character" w:styleId="UnresolvedMention">
    <w:name w:val="Unresolved Mention"/>
    <w:basedOn w:val="DefaultParagraphFont"/>
    <w:uiPriority w:val="99"/>
    <w:semiHidden/>
    <w:unhideWhenUsed/>
    <w:rsid w:val="00CF0D60"/>
    <w:rPr>
      <w:color w:val="605E5C"/>
      <w:shd w:val="clear" w:color="auto" w:fill="E1DFDD"/>
    </w:rPr>
  </w:style>
  <w:style w:type="table" w:styleId="GridTable5Dark-Accent2">
    <w:name w:val="Grid Table 5 Dark Accent 2"/>
    <w:basedOn w:val="TableNormal"/>
    <w:uiPriority w:val="50"/>
    <w:rsid w:val="00374375"/>
    <w:pPr>
      <w:spacing w:after="0" w:line="240" w:lineRule="auto"/>
    </w:pPr>
    <w:tblPr>
      <w:tblStyleRowBandSize w:val="1"/>
      <w:tblStyleColBandSize w:val="1"/>
      <w:tblBorders>
        <w:top w:val="single" w:sz="4" w:space="0" w:color="FEFCFF" w:themeColor="background1"/>
        <w:left w:val="single" w:sz="4" w:space="0" w:color="FEFCFF" w:themeColor="background1"/>
        <w:bottom w:val="single" w:sz="4" w:space="0" w:color="FEFCFF" w:themeColor="background1"/>
        <w:right w:val="single" w:sz="4" w:space="0" w:color="FEFCFF" w:themeColor="background1"/>
        <w:insideH w:val="single" w:sz="4" w:space="0" w:color="FEFCFF" w:themeColor="background1"/>
        <w:insideV w:val="single" w:sz="4" w:space="0" w:color="FEFCFF" w:themeColor="background1"/>
      </w:tblBorders>
    </w:tblPr>
    <w:tcPr>
      <w:shd w:val="clear" w:color="auto" w:fill="F0D2EA" w:themeFill="accent2" w:themeFillTint="33"/>
    </w:tcPr>
    <w:tblStylePr w:type="firstRow">
      <w:rPr>
        <w:b/>
        <w:bCs/>
        <w:color w:val="FEFCFF" w:themeColor="background1"/>
      </w:rPr>
      <w:tblPr/>
      <w:tcPr>
        <w:tcBorders>
          <w:top w:val="single" w:sz="4" w:space="0" w:color="FEFCFF" w:themeColor="background1"/>
          <w:left w:val="single" w:sz="4" w:space="0" w:color="FEFCFF" w:themeColor="background1"/>
          <w:right w:val="single" w:sz="4" w:space="0" w:color="FEFCFF" w:themeColor="background1"/>
          <w:insideH w:val="nil"/>
          <w:insideV w:val="nil"/>
        </w:tcBorders>
        <w:shd w:val="clear" w:color="auto" w:fill="A1368D" w:themeFill="accent2"/>
      </w:tcPr>
    </w:tblStylePr>
    <w:tblStylePr w:type="lastRow">
      <w:rPr>
        <w:b/>
        <w:bCs/>
        <w:color w:val="FEFCFF" w:themeColor="background1"/>
      </w:rPr>
      <w:tblPr/>
      <w:tcPr>
        <w:tcBorders>
          <w:left w:val="single" w:sz="4" w:space="0" w:color="FEFCFF" w:themeColor="background1"/>
          <w:bottom w:val="single" w:sz="4" w:space="0" w:color="FEFCFF" w:themeColor="background1"/>
          <w:right w:val="single" w:sz="4" w:space="0" w:color="FEFCFF" w:themeColor="background1"/>
          <w:insideH w:val="nil"/>
          <w:insideV w:val="nil"/>
        </w:tcBorders>
        <w:shd w:val="clear" w:color="auto" w:fill="A1368D" w:themeFill="accent2"/>
      </w:tcPr>
    </w:tblStylePr>
    <w:tblStylePr w:type="firstCol">
      <w:rPr>
        <w:b/>
        <w:bCs/>
        <w:color w:val="FEFCFF" w:themeColor="background1"/>
      </w:rPr>
      <w:tblPr/>
      <w:tcPr>
        <w:tcBorders>
          <w:top w:val="single" w:sz="4" w:space="0" w:color="FEFCFF" w:themeColor="background1"/>
          <w:left w:val="single" w:sz="4" w:space="0" w:color="FEFCFF" w:themeColor="background1"/>
          <w:bottom w:val="single" w:sz="4" w:space="0" w:color="FEFCFF" w:themeColor="background1"/>
          <w:insideV w:val="nil"/>
        </w:tcBorders>
        <w:shd w:val="clear" w:color="auto" w:fill="A1368D" w:themeFill="accent2"/>
      </w:tcPr>
    </w:tblStylePr>
    <w:tblStylePr w:type="lastCol">
      <w:rPr>
        <w:b/>
        <w:bCs/>
        <w:color w:val="FEFCFF" w:themeColor="background1"/>
      </w:rPr>
      <w:tblPr/>
      <w:tcPr>
        <w:tcBorders>
          <w:top w:val="single" w:sz="4" w:space="0" w:color="FEFCFF" w:themeColor="background1"/>
          <w:bottom w:val="single" w:sz="4" w:space="0" w:color="FEFCFF" w:themeColor="background1"/>
          <w:right w:val="single" w:sz="4" w:space="0" w:color="FEFCFF" w:themeColor="background1"/>
          <w:insideV w:val="nil"/>
        </w:tcBorders>
        <w:shd w:val="clear" w:color="auto" w:fill="A1368D" w:themeFill="accent2"/>
      </w:tcPr>
    </w:tblStylePr>
    <w:tblStylePr w:type="band1Vert">
      <w:tblPr/>
      <w:tcPr>
        <w:shd w:val="clear" w:color="auto" w:fill="E1A6D6" w:themeFill="accent2" w:themeFillTint="66"/>
      </w:tcPr>
    </w:tblStylePr>
    <w:tblStylePr w:type="band1Horz">
      <w:tblPr/>
      <w:tcPr>
        <w:shd w:val="clear" w:color="auto" w:fill="E1A6D6" w:themeFill="accent2" w:themeFillTint="66"/>
      </w:tcPr>
    </w:tblStylePr>
  </w:style>
  <w:style w:type="table" w:styleId="GridTable4-Accent2">
    <w:name w:val="Grid Table 4 Accent 2"/>
    <w:basedOn w:val="TableNormal"/>
    <w:uiPriority w:val="49"/>
    <w:rsid w:val="00374375"/>
    <w:pPr>
      <w:spacing w:after="0" w:line="240" w:lineRule="auto"/>
    </w:pPr>
    <w:tblPr>
      <w:tblStyleRowBandSize w:val="1"/>
      <w:tblStyleColBandSize w:val="1"/>
      <w:tbl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insideH w:val="single" w:sz="4" w:space="0" w:color="D27AC2" w:themeColor="accent2" w:themeTint="99"/>
        <w:insideV w:val="single" w:sz="4" w:space="0" w:color="D27AC2" w:themeColor="accent2" w:themeTint="99"/>
      </w:tblBorders>
    </w:tblPr>
    <w:tblStylePr w:type="firstRow">
      <w:rPr>
        <w:b/>
        <w:bCs/>
        <w:color w:val="FEFCFF" w:themeColor="background1"/>
      </w:rPr>
      <w:tblPr/>
      <w:tcPr>
        <w:tcBorders>
          <w:top w:val="single" w:sz="4" w:space="0" w:color="A1368D" w:themeColor="accent2"/>
          <w:left w:val="single" w:sz="4" w:space="0" w:color="A1368D" w:themeColor="accent2"/>
          <w:bottom w:val="single" w:sz="4" w:space="0" w:color="A1368D" w:themeColor="accent2"/>
          <w:right w:val="single" w:sz="4" w:space="0" w:color="A1368D" w:themeColor="accent2"/>
          <w:insideH w:val="nil"/>
          <w:insideV w:val="nil"/>
        </w:tcBorders>
        <w:shd w:val="clear" w:color="auto" w:fill="A1368D" w:themeFill="accent2"/>
      </w:tcPr>
    </w:tblStylePr>
    <w:tblStylePr w:type="lastRow">
      <w:rPr>
        <w:b/>
        <w:bCs/>
      </w:rPr>
      <w:tblPr/>
      <w:tcPr>
        <w:tcBorders>
          <w:top w:val="double" w:sz="4" w:space="0" w:color="A1368D" w:themeColor="accent2"/>
        </w:tcBorders>
      </w:tcPr>
    </w:tblStylePr>
    <w:tblStylePr w:type="firstCol">
      <w:rPr>
        <w:b/>
        <w:bCs/>
      </w:rPr>
    </w:tblStylePr>
    <w:tblStylePr w:type="lastCol">
      <w:rPr>
        <w:b/>
        <w:bCs/>
      </w:rPr>
    </w:tblStylePr>
    <w:tblStylePr w:type="band1Vert">
      <w:tblPr/>
      <w:tcPr>
        <w:shd w:val="clear" w:color="auto" w:fill="F0D2EA" w:themeFill="accent2" w:themeFillTint="33"/>
      </w:tcPr>
    </w:tblStylePr>
    <w:tblStylePr w:type="band1Horz">
      <w:tblPr/>
      <w:tcPr>
        <w:shd w:val="clear" w:color="auto" w:fill="F0D2EA" w:themeFill="accent2" w:themeFillTint="33"/>
      </w:tcPr>
    </w:tblStylePr>
  </w:style>
  <w:style w:type="character" w:styleId="FollowedHyperlink">
    <w:name w:val="FollowedHyperlink"/>
    <w:basedOn w:val="DefaultParagraphFont"/>
    <w:uiPriority w:val="99"/>
    <w:semiHidden/>
    <w:unhideWhenUsed/>
    <w:rsid w:val="00C14FA9"/>
    <w:rPr>
      <w:color w:val="D95F9F" w:themeColor="followedHyperlink"/>
      <w:u w:val="single"/>
    </w:rPr>
  </w:style>
  <w:style w:type="paragraph" w:customStyle="1" w:styleId="Bulletpoint">
    <w:name w:val="Bullet point"/>
    <w:basedOn w:val="ListParagraph"/>
    <w:link w:val="BulletpointChar"/>
    <w:qFormat/>
    <w:rsid w:val="00643D95"/>
    <w:pPr>
      <w:numPr>
        <w:numId w:val="27"/>
      </w:numPr>
    </w:pPr>
    <w:rPr>
      <w:rFonts w:cstheme="minorHAnsi"/>
      <w:szCs w:val="24"/>
    </w:rPr>
  </w:style>
  <w:style w:type="character" w:customStyle="1" w:styleId="BulletpointChar">
    <w:name w:val="Bullet point Char"/>
    <w:basedOn w:val="ListParagraphChar"/>
    <w:link w:val="Bulletpoint"/>
    <w:rsid w:val="00643D95"/>
    <w:rPr>
      <w:rFonts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41308">
      <w:bodyDiv w:val="1"/>
      <w:marLeft w:val="0"/>
      <w:marRight w:val="0"/>
      <w:marTop w:val="0"/>
      <w:marBottom w:val="0"/>
      <w:divBdr>
        <w:top w:val="none" w:sz="0" w:space="0" w:color="auto"/>
        <w:left w:val="none" w:sz="0" w:space="0" w:color="auto"/>
        <w:bottom w:val="none" w:sz="0" w:space="0" w:color="auto"/>
        <w:right w:val="none" w:sz="0" w:space="0" w:color="auto"/>
      </w:divBdr>
    </w:div>
    <w:div w:id="474225402">
      <w:bodyDiv w:val="1"/>
      <w:marLeft w:val="0"/>
      <w:marRight w:val="0"/>
      <w:marTop w:val="0"/>
      <w:marBottom w:val="0"/>
      <w:divBdr>
        <w:top w:val="none" w:sz="0" w:space="0" w:color="auto"/>
        <w:left w:val="none" w:sz="0" w:space="0" w:color="auto"/>
        <w:bottom w:val="none" w:sz="0" w:space="0" w:color="auto"/>
        <w:right w:val="none" w:sz="0" w:space="0" w:color="auto"/>
      </w:divBdr>
    </w:div>
    <w:div w:id="1013536225">
      <w:bodyDiv w:val="1"/>
      <w:marLeft w:val="0"/>
      <w:marRight w:val="0"/>
      <w:marTop w:val="0"/>
      <w:marBottom w:val="0"/>
      <w:divBdr>
        <w:top w:val="none" w:sz="0" w:space="0" w:color="auto"/>
        <w:left w:val="none" w:sz="0" w:space="0" w:color="auto"/>
        <w:bottom w:val="none" w:sz="0" w:space="0" w:color="auto"/>
        <w:right w:val="none" w:sz="0" w:space="0" w:color="auto"/>
      </w:divBdr>
    </w:div>
    <w:div w:id="108425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igitalsocialcare.co.uk/data-security-protecting-myinformation/cyber-security/back-up-your-dat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igitalsocialcare.co.uk/data-security-protecting-my-information/cyber-security/have-up-to-date-antivirus-software/" TargetMode="External"/><Relationship Id="rId17" Type="http://schemas.openxmlformats.org/officeDocument/2006/relationships/hyperlink" Target="https://www.digitalsocialcare.co.uk/data-security-protecting-myinformation/cyber-security/manage-your-suppliers/" TargetMode="External"/><Relationship Id="rId2" Type="http://schemas.openxmlformats.org/officeDocument/2006/relationships/numbering" Target="numbering.xml"/><Relationship Id="rId16" Type="http://schemas.openxmlformats.org/officeDocument/2006/relationships/hyperlink" Target="https://www.digitalsocialcare.co.uk/data-security-protecting-my-information/cyber-security/protect-mobile-devices-and-table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gitalsocialcare.co.uk/data-security-protecting-my-information/cyber-security/use-strong-passwords/" TargetMode="External"/><Relationship Id="rId5" Type="http://schemas.openxmlformats.org/officeDocument/2006/relationships/webSettings" Target="webSettings.xml"/><Relationship Id="rId15" Type="http://schemas.openxmlformats.org/officeDocument/2006/relationships/hyperlink" Target="https://www.digitalsocialcare.co.uk/data-security-protecting-my-information/cyber-security/install-the-latest-software-updates/" TargetMode="External"/><Relationship Id="rId10" Type="http://schemas.openxmlformats.org/officeDocument/2006/relationships/hyperlink" Target="https://www.digitalsocialcare.co.uk/social-care-technology/mobile-devic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igitalsocialcare.co.uk/social-care-technology/mobile-devices/" TargetMode="External"/><Relationship Id="rId14" Type="http://schemas.openxmlformats.org/officeDocument/2006/relationships/hyperlink" Target="https://www.digitalsocialcare.co.uk/data-security-protecting-my-information/cyber-security/install-the-latest-software-updat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igitalsocialcare.co.uk/bettersecuritybettercare" TargetMode="External"/></Relationships>
</file>

<file path=word/theme/theme1.xml><?xml version="1.0" encoding="utf-8"?>
<a:theme xmlns:a="http://schemas.openxmlformats.org/drawingml/2006/main" name="Office Theme">
  <a:themeElements>
    <a:clrScheme name="Digital Social Care">
      <a:dk1>
        <a:srgbClr val="292858"/>
      </a:dk1>
      <a:lt1>
        <a:srgbClr val="FEFCFF"/>
      </a:lt1>
      <a:dk2>
        <a:srgbClr val="282959"/>
      </a:dk2>
      <a:lt2>
        <a:srgbClr val="F1F0EC"/>
      </a:lt2>
      <a:accent1>
        <a:srgbClr val="513089"/>
      </a:accent1>
      <a:accent2>
        <a:srgbClr val="A1368D"/>
      </a:accent2>
      <a:accent3>
        <a:srgbClr val="D75E9E"/>
      </a:accent3>
      <a:accent4>
        <a:srgbClr val="FB4A3B"/>
      </a:accent4>
      <a:accent5>
        <a:srgbClr val="F0C310"/>
      </a:accent5>
      <a:accent6>
        <a:srgbClr val="F0C40E"/>
      </a:accent6>
      <a:hlink>
        <a:srgbClr val="E74A3B"/>
      </a:hlink>
      <a:folHlink>
        <a:srgbClr val="D95F9F"/>
      </a:folHlink>
    </a:clrScheme>
    <a:fontScheme name="Custom 1">
      <a:majorFont>
        <a:latin typeface="Muli"/>
        <a:ea typeface=""/>
        <a:cs typeface=""/>
      </a:majorFont>
      <a:minorFont>
        <a:latin typeface="Mul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007A3-2715-417D-856C-B4D832D5A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1873</Words>
  <Characters>10681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Thorn TPIC</dc:creator>
  <cp:lastModifiedBy>Jackie Daru</cp:lastModifiedBy>
  <cp:revision>10</cp:revision>
  <dcterms:created xsi:type="dcterms:W3CDTF">2021-03-22T14:18:00Z</dcterms:created>
  <dcterms:modified xsi:type="dcterms:W3CDTF">2021-09-20T07:39:00Z</dcterms:modified>
</cp:coreProperties>
</file>